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E46D" w14:textId="77777777" w:rsidR="00EB3752" w:rsidRDefault="00EB3752" w:rsidP="00EB3752">
      <w:pPr>
        <w:jc w:val="center"/>
      </w:pPr>
      <w:bookmarkStart w:id="0" w:name="OLE_LINK35"/>
      <w:bookmarkStart w:id="1" w:name="OLE_LINK36"/>
    </w:p>
    <w:p w14:paraId="6D05186A" w14:textId="77777777" w:rsidR="00EB3752" w:rsidRDefault="00EB3752" w:rsidP="00EB3752">
      <w:pPr>
        <w:jc w:val="center"/>
      </w:pPr>
    </w:p>
    <w:p w14:paraId="2E3D8851" w14:textId="77777777" w:rsidR="00EB3752" w:rsidRPr="001F3330" w:rsidRDefault="00EB3752" w:rsidP="00EB3752">
      <w:pPr>
        <w:jc w:val="center"/>
      </w:pPr>
      <w:r w:rsidRPr="001F3330">
        <w:t>F</w:t>
      </w:r>
      <w:r>
        <w:t>actor analysis for nominal (first choice) data</w:t>
      </w:r>
    </w:p>
    <w:bookmarkEnd w:id="0"/>
    <w:bookmarkEnd w:id="1"/>
    <w:p w14:paraId="09A35C21" w14:textId="77777777" w:rsidR="00EB3752" w:rsidRDefault="00EB3752" w:rsidP="00EB3752">
      <w:pPr>
        <w:jc w:val="center"/>
        <w:rPr>
          <w:lang w:val="es-ES"/>
        </w:rPr>
      </w:pPr>
      <w:r>
        <w:rPr>
          <w:lang w:val="es-ES"/>
        </w:rPr>
        <w:t>Javier Revuelta*</w:t>
      </w:r>
    </w:p>
    <w:p w14:paraId="5B121A28" w14:textId="77777777" w:rsidR="00EB3752" w:rsidRPr="001F3330" w:rsidRDefault="00EB3752" w:rsidP="00EB3752">
      <w:pPr>
        <w:jc w:val="center"/>
        <w:rPr>
          <w:lang w:val="es-ES"/>
        </w:rPr>
      </w:pPr>
      <w:r w:rsidRPr="001F3330">
        <w:rPr>
          <w:lang w:val="es-ES"/>
        </w:rPr>
        <w:t>Alberto Maydeu-Olivares*</w:t>
      </w:r>
      <w:r>
        <w:rPr>
          <w:lang w:val="es-ES"/>
        </w:rPr>
        <w:t>*</w:t>
      </w:r>
    </w:p>
    <w:p w14:paraId="608244E6" w14:textId="77777777" w:rsidR="00EB3752" w:rsidRPr="001F3330" w:rsidRDefault="00EB3752" w:rsidP="00EB3752">
      <w:pPr>
        <w:jc w:val="center"/>
      </w:pPr>
      <w:r w:rsidRPr="001F3330">
        <w:t>Carmen Ximénez**</w:t>
      </w:r>
    </w:p>
    <w:p w14:paraId="009A19A1" w14:textId="77777777" w:rsidR="00EB3752" w:rsidRPr="001F3330" w:rsidRDefault="00EB3752" w:rsidP="00EB3752">
      <w:pPr>
        <w:jc w:val="center"/>
      </w:pPr>
    </w:p>
    <w:p w14:paraId="32D5E272" w14:textId="77777777" w:rsidR="00EB3752" w:rsidRPr="001F3330" w:rsidRDefault="00EB3752" w:rsidP="00EB3752">
      <w:pPr>
        <w:jc w:val="center"/>
      </w:pPr>
      <w:r>
        <w:t>*</w:t>
      </w:r>
      <w:r w:rsidRPr="001F3330">
        <w:t>* University of South Carolina</w:t>
      </w:r>
    </w:p>
    <w:p w14:paraId="525D08A7" w14:textId="77777777" w:rsidR="00EB3752" w:rsidRPr="001F3330" w:rsidRDefault="00EB3752" w:rsidP="00EB3752">
      <w:pPr>
        <w:jc w:val="center"/>
      </w:pPr>
      <w:r>
        <w:t>*</w:t>
      </w:r>
      <w:r w:rsidRPr="001F3330">
        <w:t>* University of Barcelona</w:t>
      </w:r>
    </w:p>
    <w:p w14:paraId="5621E0D2" w14:textId="77777777" w:rsidR="00EB3752" w:rsidRPr="001F3330" w:rsidRDefault="00EB3752" w:rsidP="00EB3752">
      <w:pPr>
        <w:jc w:val="center"/>
      </w:pPr>
      <w:r w:rsidRPr="001F3330">
        <w:t>* Autonoma University of Madrid</w:t>
      </w:r>
    </w:p>
    <w:p w14:paraId="6CBABAE4" w14:textId="77777777" w:rsidR="00EB3752" w:rsidRPr="001F3330" w:rsidRDefault="00EB3752" w:rsidP="00EB3752">
      <w:pPr>
        <w:jc w:val="center"/>
      </w:pPr>
    </w:p>
    <w:p w14:paraId="52A0BE87" w14:textId="77777777" w:rsidR="00EB3752" w:rsidRPr="001F3330" w:rsidRDefault="00EB3752" w:rsidP="00EB3752"/>
    <w:p w14:paraId="7BBA2B10" w14:textId="77777777" w:rsidR="00EB3752" w:rsidRPr="001F3330" w:rsidRDefault="00EB3752" w:rsidP="00EB3752">
      <w:pPr>
        <w:rPr>
          <w:b/>
        </w:rPr>
      </w:pPr>
      <w:bookmarkStart w:id="2" w:name="_GoBack"/>
      <w:bookmarkEnd w:id="2"/>
    </w:p>
    <w:p w14:paraId="301305D7" w14:textId="77777777" w:rsidR="00EB3752" w:rsidRPr="001F3330" w:rsidRDefault="00EB3752" w:rsidP="00EB3752"/>
    <w:p w14:paraId="64D3DADA" w14:textId="77777777" w:rsidR="00EB3752" w:rsidRPr="001F3330" w:rsidRDefault="00EB3752" w:rsidP="00EB3752"/>
    <w:p w14:paraId="2E7FBD8E" w14:textId="77777777" w:rsidR="00EB3752" w:rsidRPr="001F3330" w:rsidRDefault="00EB3752" w:rsidP="00EB3752"/>
    <w:p w14:paraId="7597BAB0" w14:textId="77777777" w:rsidR="00EB3752" w:rsidRPr="002039D1" w:rsidRDefault="00EB3752" w:rsidP="00EB3752">
      <w:pPr>
        <w:spacing w:line="360" w:lineRule="auto"/>
      </w:pPr>
      <w:r w:rsidRPr="001F3330">
        <w:rPr>
          <w:i/>
        </w:rPr>
        <w:t>Authors note</w:t>
      </w:r>
      <w:r w:rsidRPr="001F3330">
        <w:t xml:space="preserve">: Correspondence concerning this article should be addressed to Alberto Maydeu-Olivares. Dept. of Psychology, University of South Carolina. Barnwell College. 1512 Pendleton St. Columbia, SC 29208. E-mail: </w:t>
      </w:r>
      <w:hyperlink r:id="rId8" w:history="1">
        <w:r w:rsidRPr="001F3330">
          <w:rPr>
            <w:rStyle w:val="Hyperlink"/>
          </w:rPr>
          <w:t>amaydeu@sc.edu</w:t>
        </w:r>
      </w:hyperlink>
      <w:r w:rsidRPr="001F3330">
        <w:t xml:space="preserve">. </w:t>
      </w:r>
      <w:r w:rsidRPr="007F123B">
        <w:t xml:space="preserve">This research was partially supported by grant PSI2015-66366-P from the </w:t>
      </w:r>
      <w:r>
        <w:t xml:space="preserve">Spanish Department of Economy and </w:t>
      </w:r>
      <w:r>
        <w:rPr>
          <w:rStyle w:val="shorttext"/>
          <w:lang w:val="en"/>
        </w:rPr>
        <w:t xml:space="preserve">Competitiveness (Revuelta, PI) and by grant </w:t>
      </w:r>
      <w:r>
        <w:rPr>
          <w:lang w:eastAsia="es-ES"/>
        </w:rPr>
        <w:t>SES-1659936</w:t>
      </w:r>
      <w:r>
        <w:rPr>
          <w:rStyle w:val="shorttext"/>
          <w:lang w:val="en"/>
        </w:rPr>
        <w:t xml:space="preserve"> from the National Science Foundation (Maydeu-Olivares, PI). The authors acknowledge the support</w:t>
      </w:r>
      <w:r w:rsidRPr="007F123B">
        <w:t xml:space="preserve"> of the Center for Scientific Computing at the Autonoma University of Madrid (CCC-UAM).</w:t>
      </w:r>
    </w:p>
    <w:p w14:paraId="024F10A0" w14:textId="77777777" w:rsidR="00EB3752" w:rsidRDefault="00EB3752" w:rsidP="00661E1B">
      <w:pPr>
        <w:jc w:val="center"/>
      </w:pPr>
      <w:r>
        <w:br w:type="page"/>
      </w:r>
    </w:p>
    <w:p w14:paraId="2C78CFC9" w14:textId="16BA40A7" w:rsidR="00731EF7" w:rsidRPr="007E0917" w:rsidRDefault="00731EF7" w:rsidP="00661E1B">
      <w:pPr>
        <w:jc w:val="center"/>
        <w:rPr>
          <w:b/>
        </w:rPr>
      </w:pPr>
      <w:r w:rsidRPr="007E0917">
        <w:rPr>
          <w:b/>
        </w:rPr>
        <w:lastRenderedPageBreak/>
        <w:t>Abstract</w:t>
      </w:r>
    </w:p>
    <w:p w14:paraId="31C81861" w14:textId="3B1111A1" w:rsidR="00661E1B" w:rsidRPr="007E0917" w:rsidRDefault="00DD57C0" w:rsidP="003E7EF5">
      <w:pPr>
        <w:jc w:val="both"/>
      </w:pPr>
      <w:r w:rsidRPr="007E0917">
        <w:t xml:space="preserve">We show </w:t>
      </w:r>
      <w:r w:rsidR="00A811AD" w:rsidRPr="007E0917">
        <w:t xml:space="preserve">how a factor analysis model can be fitted to nominal data </w:t>
      </w:r>
      <w:r w:rsidR="00661E1B" w:rsidRPr="007E0917">
        <w:t xml:space="preserve">using the computer program Mplus. </w:t>
      </w:r>
      <w:r w:rsidRPr="007E0917">
        <w:t xml:space="preserve">The model is akin to multinomial logistic regression with unobserved predictors (the common factors) and was initially proposed by Bock </w:t>
      </w:r>
      <w:r w:rsidRPr="007E0917">
        <w:fldChar w:fldCharType="begin" w:fldLock="1"/>
      </w:r>
      <w:r w:rsidR="00F43DE8">
        <w:instrText>ADDIN CSL_CITATION {"citationItems":[{"id":"ITEM-1","itemData":{"DOI":"10.1007/BF02291411","ISSN":"0033-3123","author":[{"dropping-particle":"","family":"Bock","given":"R. Darrell","non-dropping-particle":"","parse-names":false,"suffix":""}],"container-title":"Psychometrika","id":"ITEM-1","issue":"1","issued":{"date-parts":[["1972","3"]]},"page":"29-51","title":"Estimating item parameters and latent ability when responses are scored in two or more nominal categories","type":"article-journal","volume":"37"},"uris":["http://www.mendeley.com/documents/?uuid=bba638d6-10ae-4f17-9367-085ae3a0783b"]}],"mendeley":{"formattedCitation":"(Bock, 1972)","manualFormatting":"(1972)","plainTextFormattedCitation":"(Bock, 1972)","previouslyFormattedCitation":"(Bock, 1972)"},"properties":{"noteIndex":0},"schema":"https://github.com/citation-style-language/schema/raw/master/csl-citation.json"}</w:instrText>
      </w:r>
      <w:r w:rsidRPr="007E0917">
        <w:fldChar w:fldCharType="separate"/>
      </w:r>
      <w:r w:rsidR="00E47F5F" w:rsidRPr="00E47F5F">
        <w:rPr>
          <w:noProof/>
        </w:rPr>
        <w:t>(</w:t>
      </w:r>
      <w:r w:rsidR="00C55786">
        <w:rPr>
          <w:noProof/>
        </w:rPr>
        <w:t>1</w:t>
      </w:r>
      <w:r w:rsidR="00E47F5F" w:rsidRPr="00E47F5F">
        <w:rPr>
          <w:noProof/>
        </w:rPr>
        <w:t>972)</w:t>
      </w:r>
      <w:r w:rsidRPr="007E0917">
        <w:fldChar w:fldCharType="end"/>
      </w:r>
      <w:r w:rsidR="007E7555">
        <w:t xml:space="preserve"> in the one-factor case. </w:t>
      </w:r>
      <w:r w:rsidR="002F529A">
        <w:t>Recently, extensions to multiple factors</w:t>
      </w:r>
      <w:r w:rsidR="007E7555">
        <w:t xml:space="preserve"> and alternative parameterizations to facilitate </w:t>
      </w:r>
      <w:r w:rsidR="009A1210">
        <w:t xml:space="preserve">parameter </w:t>
      </w:r>
      <w:r w:rsidR="00016DF6">
        <w:t>interpretation</w:t>
      </w:r>
      <w:r w:rsidR="002F529A">
        <w:t xml:space="preserve"> have been proposed</w:t>
      </w:r>
      <w:r w:rsidRPr="007E0917">
        <w:t xml:space="preserve">. </w:t>
      </w:r>
      <w:r w:rsidR="00661E1B" w:rsidRPr="007E0917">
        <w:t xml:space="preserve">We present </w:t>
      </w:r>
      <w:r w:rsidR="008F218D">
        <w:t>four</w:t>
      </w:r>
      <w:r w:rsidR="00661E1B" w:rsidRPr="007E0917">
        <w:t xml:space="preserve"> examples in which several versions of the </w:t>
      </w:r>
      <w:r w:rsidR="00A811AD" w:rsidRPr="007E0917">
        <w:t>model</w:t>
      </w:r>
      <w:r w:rsidR="00D030D0">
        <w:t xml:space="preserve"> </w:t>
      </w:r>
      <w:r w:rsidR="009F1CD2">
        <w:t xml:space="preserve">are estimated </w:t>
      </w:r>
      <w:r w:rsidR="00D030D0">
        <w:t>using Mplus</w:t>
      </w:r>
      <w:r w:rsidR="00016DF6">
        <w:t>:</w:t>
      </w:r>
      <w:r w:rsidR="00D030D0">
        <w:t xml:space="preserve"> </w:t>
      </w:r>
      <w:r w:rsidR="00016DF6">
        <w:t>a) a</w:t>
      </w:r>
      <w:r w:rsidR="00D030D0">
        <w:t xml:space="preserve"> </w:t>
      </w:r>
      <w:r w:rsidR="00CF51EF">
        <w:t>one-</w:t>
      </w:r>
      <w:r w:rsidR="008F218D">
        <w:t>factor model ap</w:t>
      </w:r>
      <w:r w:rsidR="00A811AD" w:rsidRPr="007E0917">
        <w:t>plied</w:t>
      </w:r>
      <w:r w:rsidR="003E7EF5" w:rsidRPr="007E0917">
        <w:t xml:space="preserve"> to </w:t>
      </w:r>
      <w:r w:rsidRPr="007E0917">
        <w:t xml:space="preserve">situational items measuring assertiveness, </w:t>
      </w:r>
      <w:r w:rsidR="00016DF6">
        <w:t xml:space="preserve">b) </w:t>
      </w:r>
      <w:r w:rsidR="008F218D">
        <w:t xml:space="preserve">an exploratory factor analysis </w:t>
      </w:r>
      <w:r w:rsidR="00016DF6">
        <w:t>applied to</w:t>
      </w:r>
      <w:r w:rsidR="008F218D">
        <w:t xml:space="preserve"> </w:t>
      </w:r>
      <w:r w:rsidR="00592F06">
        <w:t>attitudinal data</w:t>
      </w:r>
      <w:r w:rsidR="003E7EF5" w:rsidRPr="007E0917">
        <w:t xml:space="preserve">, </w:t>
      </w:r>
      <w:r w:rsidR="00016DF6">
        <w:t xml:space="preserve">c) </w:t>
      </w:r>
      <w:r w:rsidR="003E7EF5" w:rsidRPr="007E0917">
        <w:t>a</w:t>
      </w:r>
      <w:r w:rsidR="008F218D">
        <w:t xml:space="preserve"> confirmatory </w:t>
      </w:r>
      <w:r w:rsidR="009A1210">
        <w:t xml:space="preserve">factor </w:t>
      </w:r>
      <w:r w:rsidR="008F218D">
        <w:t>analysis</w:t>
      </w:r>
      <w:r w:rsidR="00016DF6">
        <w:t xml:space="preserve"> applied to </w:t>
      </w:r>
      <w:r w:rsidR="00592F06" w:rsidRPr="007E0917">
        <w:t>educational data with testlets</w:t>
      </w:r>
      <w:r w:rsidR="008F218D">
        <w:t xml:space="preserve">, and </w:t>
      </w:r>
      <w:r w:rsidR="00016DF6">
        <w:t xml:space="preserve">d) </w:t>
      </w:r>
      <w:r w:rsidR="008F218D" w:rsidRPr="00C14EC6">
        <w:t xml:space="preserve">the newest parameterization of the model </w:t>
      </w:r>
      <w:r w:rsidR="00016DF6" w:rsidRPr="00C14EC6">
        <w:t xml:space="preserve">applied to </w:t>
      </w:r>
      <w:r w:rsidR="008F218D" w:rsidRPr="00C14EC6">
        <w:t>an emotional stability scale</w:t>
      </w:r>
      <w:r w:rsidR="003E7EF5" w:rsidRPr="00C14EC6">
        <w:t xml:space="preserve">. </w:t>
      </w:r>
      <w:r w:rsidR="00925660" w:rsidRPr="00C14EC6">
        <w:t>All</w:t>
      </w:r>
      <w:r w:rsidR="00925660" w:rsidRPr="007E0917">
        <w:t xml:space="preserve"> </w:t>
      </w:r>
      <w:r w:rsidR="00AB685F" w:rsidRPr="007E0917">
        <w:t>data files and computer</w:t>
      </w:r>
      <w:r w:rsidR="00925660" w:rsidRPr="007E0917">
        <w:t xml:space="preserve"> codes are provided as supplementary materials</w:t>
      </w:r>
      <w:r w:rsidR="00661E1B" w:rsidRPr="007E0917">
        <w:t>.</w:t>
      </w:r>
    </w:p>
    <w:p w14:paraId="645C0A37" w14:textId="77777777" w:rsidR="00AB685F" w:rsidRPr="007E0917" w:rsidRDefault="00AB685F" w:rsidP="00DD57C0">
      <w:pPr>
        <w:jc w:val="both"/>
      </w:pPr>
    </w:p>
    <w:p w14:paraId="3A00DD09" w14:textId="2EF28ED7" w:rsidR="003C673A" w:rsidRPr="007E0917" w:rsidRDefault="00973299" w:rsidP="00661E1B">
      <w:r w:rsidRPr="007E0917">
        <w:rPr>
          <w:b/>
        </w:rPr>
        <w:t>Keywords</w:t>
      </w:r>
      <w:r w:rsidRPr="007E0917">
        <w:t>:</w:t>
      </w:r>
      <w:r w:rsidR="00661E1B" w:rsidRPr="007E0917">
        <w:t xml:space="preserve"> </w:t>
      </w:r>
      <w:r w:rsidR="00450866" w:rsidRPr="007E0917">
        <w:t xml:space="preserve">nominal factor analysis, </w:t>
      </w:r>
      <w:r w:rsidR="00EA53B3">
        <w:t>multidimensional nominal categories</w:t>
      </w:r>
      <w:r w:rsidR="00661E1B" w:rsidRPr="007E0917">
        <w:t xml:space="preserve"> model, </w:t>
      </w:r>
      <w:r w:rsidR="00BC5AAE" w:rsidRPr="007E0917">
        <w:t>situational judgment tests</w:t>
      </w:r>
      <w:r w:rsidR="003E7EF5" w:rsidRPr="007E0917">
        <w:t>, item response theory, IRT</w:t>
      </w:r>
      <w:r w:rsidR="00661E1B" w:rsidRPr="007E0917">
        <w:t>.</w:t>
      </w:r>
    </w:p>
    <w:p w14:paraId="4E2C822D" w14:textId="77777777" w:rsidR="00973299" w:rsidRPr="007E0917" w:rsidRDefault="00973299" w:rsidP="00661E1B"/>
    <w:p w14:paraId="1C8AE55F" w14:textId="77777777" w:rsidR="00973299" w:rsidRPr="007E0917" w:rsidRDefault="00973299" w:rsidP="00661E1B">
      <w:r w:rsidRPr="007E0917">
        <w:br w:type="page"/>
      </w:r>
    </w:p>
    <w:p w14:paraId="178E2C01" w14:textId="7BB4A415" w:rsidR="009A1210" w:rsidRPr="0062474E" w:rsidRDefault="009A1210" w:rsidP="0062474E">
      <w:pPr>
        <w:pStyle w:val="APAHeading1"/>
      </w:pPr>
      <w:r w:rsidRPr="007E0917">
        <w:lastRenderedPageBreak/>
        <w:t>Factor analysis for</w:t>
      </w:r>
      <w:r>
        <w:t xml:space="preserve"> nominal</w:t>
      </w:r>
      <w:r w:rsidR="00392564">
        <w:t xml:space="preserve"> (first choice)</w:t>
      </w:r>
      <w:r>
        <w:t xml:space="preserve"> data</w:t>
      </w:r>
    </w:p>
    <w:p w14:paraId="443AE892" w14:textId="47B49F12" w:rsidR="009B20DA" w:rsidRDefault="009B20DA" w:rsidP="009A1210">
      <w:pPr>
        <w:ind w:firstLine="708"/>
        <w:jc w:val="both"/>
      </w:pPr>
      <w:r w:rsidRPr="007E0917">
        <w:t>To date, factor analysis remains one of the statistical workhorses in the social sciences</w:t>
      </w:r>
      <w:r>
        <w:t xml:space="preserve"> </w:t>
      </w:r>
      <w:r>
        <w:fldChar w:fldCharType="begin" w:fldLock="1"/>
      </w:r>
      <w:r w:rsidR="00E47F5F">
        <w:instrText>ADDIN CSL_CITATION {"citationItems":[{"id":"ITEM-1","itemData":{"ISBN":"9781593852740","author":[{"dropping-particle":"","family":"Brown","given":"T.A.","non-dropping-particle":"","parse-names":false,"suffix":""}],"edition":"2nd","id":"ITEM-1","issued":{"date-parts":[["2015"]]},"publisher":"Guilford Press","publisher-place":"New York, NY","title":"Confirmatory factor analysis for applied research","type":"book"},"uris":["http://www.mendeley.com/documents/?uuid=ebd4050e-a323-4b3b-9782-545012fa2275","http://www.mendeley.com/documents/?uuid=36a713a2-6c30-4f04-ae41-f49a3eb72e3d"]},{"id":"ITEM-2","itemData":{"DOI":"10.1207/S15327906MBR3803_06","ISBN":"978-1-4106-1580-0","ISSN":"0027-3171","author":[{"dropping-particle":"","family":"Cudeck","given":"Robert","non-dropping-particle":"","parse-names":false,"suffix":""},{"dropping-particle":"","family":"MacCallum","given":"Robert C.","non-dropping-particle":"","parse-names":false,"suffix":""}],"container-title":"Factor Analysis at 100 years","id":"ITEM-2","issued":{"date-parts":[["2007"]]},"number-of-pages":"205-247","publisher":"Lawrence Erlbaum Associates","publisher-place":"Mahwah, NJ","title":"Factor Analysis at 100: Historical Developments and Future Directions","type":"book"},"uris":["http://www.mendeley.com/documents/?uuid=f1a1a030-95e2-40e5-8e0a-ad420dffce03","http://www.mendeley.com/documents/?uuid=07f15673-52c0-4163-9973-1050233a7687"]}],"mendeley":{"formattedCitation":"(T. A. Brown, 2015; Cudeck &amp; MacCallum, 2007)","manualFormatting":"(Brown, 2015; Cudeck &amp; MacCallum, 2007)","plainTextFormattedCitation":"(T. A. Brown, 2015; Cudeck &amp; MacCallum, 2007)","previouslyFormattedCitation":"(T. A. Brown, 2015; Cudeck &amp; MacCallum, 2007)"},"properties":{"noteIndex":0},"schema":"https://github.com/citation-style-language/schema/raw/master/csl-citation.json"}</w:instrText>
      </w:r>
      <w:r>
        <w:fldChar w:fldCharType="separate"/>
      </w:r>
      <w:r>
        <w:rPr>
          <w:noProof/>
        </w:rPr>
        <w:t>(</w:t>
      </w:r>
      <w:r w:rsidRPr="007235F5">
        <w:rPr>
          <w:noProof/>
        </w:rPr>
        <w:t>Brown, 2015; Cudeck &amp; MacCallum, 2007)</w:t>
      </w:r>
      <w:r>
        <w:fldChar w:fldCharType="end"/>
      </w:r>
      <w:r w:rsidRPr="007E0917">
        <w:t xml:space="preserve">. </w:t>
      </w:r>
      <w:r>
        <w:t xml:space="preserve">The common factor model is suitable for continuous outcomes such as test scores. A model suitable for ordinal outcomes such as Likert-type items can be obtained by adding a threshold process to a common factor model. The resulting model is often referred to as </w:t>
      </w:r>
      <w:r w:rsidR="00B04CB9">
        <w:t>the</w:t>
      </w:r>
      <w:r w:rsidR="0037216C">
        <w:t xml:space="preserve"> </w:t>
      </w:r>
      <w:r>
        <w:t xml:space="preserve">ordinal factor analysis model in the literature </w:t>
      </w:r>
      <w:r>
        <w:fldChar w:fldCharType="begin" w:fldLock="1"/>
      </w:r>
      <w:r w:rsidR="00F43DE8">
        <w:instrText>ADDIN CSL_CITATION {"citationItems":[{"id":"ITEM-1","itemData":{"author":[{"dropping-particle":"","family":"Jöreskog","given":"Karl G.","non-dropping-particle":"","parse-names":false,"suffix":""},{"dropping-particle":"","family":"Moustaki","given":"Irini","non-dropping-particle":"","parse-names":false,"suffix":""}],"container-title":"Multivariate Behavioral Research","id":"ITEM-1","issue":"3","issued":{"date-parts":[["2001"]]},"page":"347-387","title":"Factor analysis of ordinal variables: A comparison of three approaches","type":"article-journal","volume":"36"},"uris":["http://www.mendeley.com/documents/?uuid=5bff3526-728b-406a-bc9f-b99a559df36a","http://www.mendeley.com/documents/?uuid=e78a72a1-f695-4491-a795-0802cffca4a7"]},{"id":"ITEM-2","itemData":{"URL":"http://www.ssicentral.com/lisrel/techdocs/orfiml.pdf","abstract":"No","author":[{"dropping-particle":"","family":"Jöreskog","given":"Karl G","non-dropping-particle":"","parse-names":false,"suffix":""},{"dropping-particle":"","family":"Moustaki","given":"Irini","non-dropping-particle":"","parse-names":false,"suffix":""}],"id":"ITEM-2","issued":{"date-parts":[["2006"]]},"title":"Factor analysis of ordinal variables with full information maximum likelihood","type":"webpage"},"uris":["http://www.mendeley.com/documents/?uuid=55e98355-9115-4d08-b282-17d8a408ab95","http://www.mendeley.com/documents/?uuid=816d6182-6bdf-41e9-b5a6-659b53b380c4"]}],"mendeley":{"formattedCitation":"(Jöreskog &amp; Moustaki, 2001, 2006)","plainTextFormattedCitation":"(Jöreskog &amp; Moustaki, 2001, 2006)","previouslyFormattedCitation":"(Jöreskog &amp; Moustaki, 2001, 2006)"},"properties":{"noteIndex":0},"schema":"https://github.com/citation-style-language/schema/raw/master/csl-citation.json"}</w:instrText>
      </w:r>
      <w:r>
        <w:fldChar w:fldCharType="separate"/>
      </w:r>
      <w:r w:rsidRPr="007235F5">
        <w:rPr>
          <w:noProof/>
        </w:rPr>
        <w:t>(Jöreskog &amp; Moustaki, 2001, 2006)</w:t>
      </w:r>
      <w:r>
        <w:fldChar w:fldCharType="end"/>
      </w:r>
      <w:r>
        <w:t xml:space="preserve">. Is there a factor analysis model for nominal data? Yes, there is, </w:t>
      </w:r>
      <w:r w:rsidRPr="007E0917">
        <w:t xml:space="preserve">and interestingly the model has existed for quite some time now as it was introduced by Bock </w:t>
      </w:r>
      <w:r w:rsidRPr="007E0917">
        <w:fldChar w:fldCharType="begin" w:fldLock="1"/>
      </w:r>
      <w:r w:rsidR="00F43DE8">
        <w:instrText>ADDIN CSL_CITATION {"citationItems":[{"id":"ITEM-1","itemData":{"DOI":"10.1007/BF02291411","ISSN":"0033-3123","author":[{"dropping-particle":"","family":"Bock","given":"R. Darrell","non-dropping-particle":"","parse-names":false,"suffix":""}],"container-title":"Psychometrika","id":"ITEM-1","issue":"1","issued":{"date-parts":[["1972","3"]]},"page":"29-51","title":"Estimating item parameters and latent ability when responses are scored in two or more nominal categories","type":"article-journal","volume":"37"},"uris":["http://www.mendeley.com/documents/?uuid=bba638d6-10ae-4f17-9367-085ae3a0783b"]}],"mendeley":{"formattedCitation":"(Bock, 1972)","manualFormatting":"(1972)","plainTextFormattedCitation":"(Bock, 1972)","previouslyFormattedCitation":"(Bock, 1972)"},"properties":{"noteIndex":0},"schema":"https://github.com/citation-style-language/schema/raw/master/csl-citation.json"}</w:instrText>
      </w:r>
      <w:r w:rsidRPr="007E0917">
        <w:fldChar w:fldCharType="separate"/>
      </w:r>
      <w:r w:rsidR="00012C35">
        <w:rPr>
          <w:noProof/>
        </w:rPr>
        <w:t>(</w:t>
      </w:r>
      <w:r w:rsidR="00E47F5F" w:rsidRPr="00E47F5F">
        <w:rPr>
          <w:noProof/>
        </w:rPr>
        <w:t>1972)</w:t>
      </w:r>
      <w:r w:rsidRPr="007E0917">
        <w:fldChar w:fldCharType="end"/>
      </w:r>
      <w:r>
        <w:t xml:space="preserve">. </w:t>
      </w:r>
      <w:r w:rsidRPr="007E0917">
        <w:t xml:space="preserve">However, the model was introduced </w:t>
      </w:r>
      <w:r>
        <w:t>for an</w:t>
      </w:r>
      <w:r w:rsidRPr="007E0917">
        <w:t xml:space="preserve"> </w:t>
      </w:r>
      <w:r>
        <w:t>item response theory (IRT) audience (</w:t>
      </w:r>
      <w:r w:rsidR="006219F9">
        <w:t xml:space="preserve">and referred to as </w:t>
      </w:r>
      <w:r w:rsidR="00A26A3C">
        <w:t xml:space="preserve">a </w:t>
      </w:r>
      <w:r>
        <w:t xml:space="preserve">nominal </w:t>
      </w:r>
      <w:r w:rsidR="000B34B4">
        <w:t>categories</w:t>
      </w:r>
      <w:r>
        <w:t xml:space="preserve"> model –</w:t>
      </w:r>
      <w:r w:rsidR="00A26A3C">
        <w:t xml:space="preserve"> </w:t>
      </w:r>
      <w:r>
        <w:t>N</w:t>
      </w:r>
      <w:r w:rsidR="000B34B4">
        <w:t>C</w:t>
      </w:r>
      <w:r>
        <w:t xml:space="preserve">M) </w:t>
      </w:r>
      <w:r w:rsidRPr="007E0917">
        <w:t xml:space="preserve">and </w:t>
      </w:r>
      <w:r>
        <w:t>as a result</w:t>
      </w:r>
      <w:r w:rsidR="0081069C">
        <w:t>,</w:t>
      </w:r>
      <w:r>
        <w:t xml:space="preserve"> </w:t>
      </w:r>
      <w:r w:rsidRPr="007E0917">
        <w:t xml:space="preserve">many </w:t>
      </w:r>
      <w:r>
        <w:t>users of factor analysis</w:t>
      </w:r>
      <w:r w:rsidRPr="007E0917">
        <w:t xml:space="preserve"> </w:t>
      </w:r>
      <w:r>
        <w:t xml:space="preserve">may </w:t>
      </w:r>
      <w:r w:rsidRPr="007E0917">
        <w:t xml:space="preserve">not </w:t>
      </w:r>
      <w:r>
        <w:t xml:space="preserve">be </w:t>
      </w:r>
      <w:r w:rsidRPr="007E0917">
        <w:t xml:space="preserve">aware of its existence. </w:t>
      </w:r>
    </w:p>
    <w:p w14:paraId="22F90A73" w14:textId="29F0C122" w:rsidR="009B20DA" w:rsidRDefault="009B20DA" w:rsidP="009B20DA">
      <w:pPr>
        <w:jc w:val="both"/>
      </w:pPr>
      <w:r>
        <w:tab/>
        <w:t xml:space="preserve">We need to distinguish between two kinds of nominal data. </w:t>
      </w:r>
      <w:r w:rsidR="00A26A3C">
        <w:t>Usually</w:t>
      </w:r>
      <w:r>
        <w:t>, when we think of nominal data we think of purely unordered data such as country of residence (1 = US, 34 = Spain, etc.). In these cases, factor analysis is not applicable. However, in some cases</w:t>
      </w:r>
      <w:r w:rsidR="0081069C">
        <w:t>,</w:t>
      </w:r>
      <w:r>
        <w:t xml:space="preserve"> we can conceive </w:t>
      </w:r>
      <w:r w:rsidR="00A26A3C">
        <w:t xml:space="preserve">of </w:t>
      </w:r>
      <w:r>
        <w:t xml:space="preserve">the existence of an underlying order among the response alternatives, </w:t>
      </w:r>
      <w:r w:rsidR="009314AE">
        <w:t xml:space="preserve">with </w:t>
      </w:r>
      <w:r>
        <w:t xml:space="preserve">the observed outcome </w:t>
      </w:r>
      <w:r w:rsidR="00A26A3C">
        <w:t xml:space="preserve">being </w:t>
      </w:r>
      <w:r>
        <w:t>the result of a decision</w:t>
      </w:r>
      <w:r w:rsidR="00A26A3C">
        <w:t>-</w:t>
      </w:r>
      <w:r>
        <w:t xml:space="preserve">making process. For instance, if we ask “in what country would you like to retire?”, we could use the same numeric codes as before, but the obtained data </w:t>
      </w:r>
      <w:r w:rsidR="00A26A3C">
        <w:t xml:space="preserve">would be </w:t>
      </w:r>
      <w:r>
        <w:t xml:space="preserve">different; it </w:t>
      </w:r>
      <w:r w:rsidR="00A26A3C">
        <w:t xml:space="preserve">would be </w:t>
      </w:r>
      <w:r>
        <w:t>first choice data. In first choice data</w:t>
      </w:r>
      <w:r w:rsidR="0081069C">
        <w:t>,</w:t>
      </w:r>
      <w:r>
        <w:t xml:space="preserve"> we assume that the respondent </w:t>
      </w:r>
      <w:r w:rsidR="00EC5EA2">
        <w:t xml:space="preserve">orders the alternatives in her mind </w:t>
      </w:r>
      <w:r>
        <w:t xml:space="preserve">but </w:t>
      </w:r>
      <w:r w:rsidR="006219F9">
        <w:t xml:space="preserve">only </w:t>
      </w:r>
      <w:r>
        <w:t>provide</w:t>
      </w:r>
      <w:r w:rsidR="00EC5EA2">
        <w:t>s</w:t>
      </w:r>
      <w:r>
        <w:t xml:space="preserve"> her top choice </w:t>
      </w:r>
      <w:r w:rsidR="00EC5EA2">
        <w:t xml:space="preserve">to </w:t>
      </w:r>
      <w:r w:rsidR="006219F9">
        <w:t>follow the instructions received</w:t>
      </w:r>
      <w:r>
        <w:t xml:space="preserve"> </w:t>
      </w:r>
      <w:r>
        <w:fldChar w:fldCharType="begin" w:fldLock="1"/>
      </w:r>
      <w:r w:rsidR="00F43DE8">
        <w:instrText>ADDIN CSL_CITATION {"citationItems":[{"id":"ITEM-1","itemData":{"DOI":"10.1037/1082-989X.10.3.285","ISSN":"1082-989X","PMID":"16221029","abstract":"L. L. Thurstone's (1927) model provides a powerful framework for modeling individual differences in choice behavior. An overview of Thurstonian models for comparative data is provided, including the classical Case V and Case III models as well as more general choice models with unrestricted and factor-analytic covariance structures. A flow chart summarizes the model selection process. The authors show how to embed these models within a more familiar structural equation modeling (SEM) framework. The different special cases of Thurstone's model can be estimated with a popular SEM statistical package, including factor analysis models for paired comparisons and rankings. Only minor modifications are needed to accommodate both types of data. As a result, complex models for comparative judgments can be both estimated and tested efficiently.","author":[{"dropping-particle":"","family":"Maydeu-Olivares","given":"Alberto","non-dropping-particle":"","parse-names":false,"suffix":""},{"dropping-particle":"","family":"Böckenholt","given":"Ulf","non-dropping-particle":"","parse-names":false,"suffix":""}],"container-title":"Psychological Methods","id":"ITEM-1","issue":"3","issued":{"date-parts":[["2005","9"]]},"page":"285-304","title":"Structural equation modeling of paired-comparison and ranking data.","type":"article-journal","volume":"10"},"uris":["http://www.mendeley.com/documents/?uuid=8f73e822-ef78-4b25-8dbc-f81e98ef0875"]},{"id":"ITEM-2","itemData":{"author":[{"dropping-particle":"","family":"Maydeu-Olivares","given":"Alberto","non-dropping-particle":"","parse-names":false,"suffix":""},{"dropping-particle":"","family":"Böckenholt","given":"Ulf","non-dropping-particle":"","parse-names":false,"suffix":""}],"container-title":"Handbook of Quantitative Methods in Psychology","editor":[{"dropping-particle":"","family":"Millsap, R. Maydeu-Olivares","given":"A.","non-dropping-particle":"","parse-names":false,"suffix":""}],"id":"ITEM-2","issued":{"date-parts":[["2009"]]},"page":"264-282","publisher":"Sage","publisher-place":"London","title":"Modeling Preference Data","type":"chapter"},"uris":["http://www.mendeley.com/documents/?uuid=ac88d6cd-c2cf-4e73-9c99-e398a09c64f7","http://www.mendeley.com/documents/?uuid=9f43f7cc-71a3-4ff6-b1ef-361bcedec349"]},{"id":"ITEM-3","itemData":{"author":[{"dropping-particle":"","family":"Bock","given":"R. Darrell","non-dropping-particle":"","parse-names":false,"suffix":""}],"container-title":"Handbook of Modern Item Response Theory","editor":[{"dropping-particle":"","family":"Linden","given":"W.J.","non-dropping-particle":"van der","parse-names":false,"suffix":""},{"dropping-particle":"","family":"Hambleton","given":"R.K.","non-dropping-particle":"","parse-names":false,"suffix":""}],"id":"ITEM-3","issued":{"date-parts":[["1997"]]},"page":"33-49","publisher":"Springer","publisher-place":"New York","title":"The nominal categories model","type":"chapter"},"uris":["http://www.mendeley.com/documents/?uuid=3d46de58-ea41-4309-aed2-a067d26df269","http://www.mendeley.com/documents/?uuid=bcd58877-5c5e-40cc-8e11-0181631f7db4"]}],"mendeley":{"formattedCitation":"(Bock, 1997; Maydeu-Olivares &amp; Böckenholt, 2005, 2009)","manualFormatting":"(Bock, 1997; Maydeu-Olivares &amp; Böckenholt, 2005; Maydeu-Olivares &amp; Böckenholt, 2009)","plainTextFormattedCitation":"(Bock, 1997; Maydeu-Olivares &amp; Böckenholt, 2005, 2009)","previouslyFormattedCitation":"(Bock, 1997; Maydeu-Olivares &amp; Böckenholt, 2005, 2009)"},"properties":{"noteIndex":0},"schema":"https://github.com/citation-style-language/schema/raw/master/csl-citation.json"}</w:instrText>
      </w:r>
      <w:r>
        <w:fldChar w:fldCharType="separate"/>
      </w:r>
      <w:r w:rsidR="00E47F5F" w:rsidRPr="00E47F5F">
        <w:rPr>
          <w:noProof/>
        </w:rPr>
        <w:t>(Bock, 1997; Maydeu-Olivares &amp; Böckenholt, 2005; Maydeu-Olivares &amp; Böckenholt, 2009)</w:t>
      </w:r>
      <w:r>
        <w:fldChar w:fldCharType="end"/>
      </w:r>
      <w:r>
        <w:t>. First choice data is still nominal data, as the response alternatives are unordered. However, because of the assumed underlying order, one of the major tasks in applications is to ‘uncover’ the order</w:t>
      </w:r>
      <w:r w:rsidR="006219F9">
        <w:t>ing</w:t>
      </w:r>
      <w:r>
        <w:t xml:space="preserve"> of the </w:t>
      </w:r>
      <w:r w:rsidR="006219F9">
        <w:t>al</w:t>
      </w:r>
      <w:r>
        <w:t>ternatives</w:t>
      </w:r>
      <w:r w:rsidR="006219F9">
        <w:t xml:space="preserve"> presented</w:t>
      </w:r>
      <w:r>
        <w:t xml:space="preserve">. As such, first choice data is widely used in Marketing and Consumer </w:t>
      </w:r>
      <w:r>
        <w:lastRenderedPageBreak/>
        <w:t>Psychology applications, in which the objective</w:t>
      </w:r>
      <w:r w:rsidR="00A26A3C">
        <w:t xml:space="preserve"> is</w:t>
      </w:r>
      <w:r>
        <w:t xml:space="preserve"> to scale the response alternatives</w:t>
      </w:r>
      <w:r w:rsidR="006219F9">
        <w:t xml:space="preserve"> </w:t>
      </w:r>
      <w:r w:rsidR="006219F9">
        <w:fldChar w:fldCharType="begin" w:fldLock="1"/>
      </w:r>
      <w:r w:rsidR="00F43DE8">
        <w:instrText>ADDIN CSL_CITATION {"citationItems":[{"id":"ITEM-1","itemData":{"author":[{"dropping-particle":"","family":"Maydeu-Olivares","given":"Alberto","non-dropping-particle":"","parse-names":false,"suffix":""},{"dropping-particle":"","family":"Böckenholt","given":"Ulf","non-dropping-particle":"","parse-names":false,"suffix":""}],"container-title":"Handbook of Quantitative Methods in Psychology","editor":[{"dropping-particle":"","family":"Millsap, R. Maydeu-Olivares","given":"A.","non-dropping-particle":"","parse-names":false,"suffix":""}],"id":"ITEM-1","issued":{"date-parts":[["2009"]]},"page":"264-282","publisher":"Sage","publisher-place":"London","title":"Modeling Preference Data","type":"chapter"},"uris":["http://www.mendeley.com/documents/?uuid=9f43f7cc-71a3-4ff6-b1ef-361bcedec349","http://www.mendeley.com/documents/?uuid=ac88d6cd-c2cf-4e73-9c99-e398a09c64f7"]}],"mendeley":{"formattedCitation":"(Maydeu-Olivares &amp; Böckenholt, 2009)","manualFormatting":"(Maydeu-Olivares &amp; Böckenholt, 2009)","plainTextFormattedCitation":"(Maydeu-Olivares &amp; Böckenholt, 2009)","previouslyFormattedCitation":"(Maydeu-Olivares &amp; Böckenholt, 2009)"},"properties":{"noteIndex":0},"schema":"https://github.com/citation-style-language/schema/raw/master/csl-citation.json"}</w:instrText>
      </w:r>
      <w:r w:rsidR="006219F9">
        <w:fldChar w:fldCharType="separate"/>
      </w:r>
      <w:r w:rsidR="00E47F5F" w:rsidRPr="00E47F5F">
        <w:rPr>
          <w:noProof/>
        </w:rPr>
        <w:t>(Maydeu-Olivares &amp; Böckenholt, 2009)</w:t>
      </w:r>
      <w:r w:rsidR="006219F9">
        <w:fldChar w:fldCharType="end"/>
      </w:r>
      <w:r>
        <w:t>.</w:t>
      </w:r>
    </w:p>
    <w:p w14:paraId="47129659" w14:textId="2245B6DB" w:rsidR="009B20DA" w:rsidRDefault="009B20DA" w:rsidP="009B20DA">
      <w:pPr>
        <w:jc w:val="both"/>
      </w:pPr>
      <w:r>
        <w:tab/>
        <w:t xml:space="preserve">However, when common factors are assumed to underlie the ordering of response alternatives </w:t>
      </w:r>
      <w:r>
        <w:fldChar w:fldCharType="begin" w:fldLock="1"/>
      </w:r>
      <w:r w:rsidR="00F43DE8">
        <w:instrText>ADDIN CSL_CITATION {"citationItems":[{"id":"ITEM-1","itemData":{"DOI":"10.1080/00273171.2010.531231","ISSN":"0027-3171","author":[{"dropping-particle":"","family":"Maydeu-Olivares","given":"Alberto","non-dropping-particle":"","parse-names":false,"suffix":""},{"dropping-particle":"","family":"Brown","given":"Anna","non-dropping-particle":"","parse-names":false,"suffix":""}],"container-title":"Multivariate Behavioral Research","id":"ITEM-1","issue":"6","issued":{"date-parts":[["2010","11","30"]]},"page":"935-974","title":"Item Response Modeling of Paired Comparison and Ranking Data","type":"article-journal","volume":"45"},"uris":["http://www.mendeley.com/documents/?uuid=3613bddc-3b75-4f1c-851c-589691f55521"]},{"id":"ITEM-2","itemData":{"author":[{"dropping-particle":"","family":"Maydeu-Olivares","given":"Alberto","non-dropping-particle":"","parse-names":false,"suffix":""},{"dropping-particle":"","family":"Böckenholt","given":"Ulf","non-dropping-particle":"","parse-names":false,"suffix":""}],"container-title":"Handbook of Quantitative Methods in Psychology","editor":[{"dropping-particle":"","family":"Millsap, R. Maydeu-Olivares","given":"A.","non-dropping-particle":"","parse-names":false,"suffix":""}],"id":"ITEM-2","issued":{"date-parts":[["2009"]]},"page":"264-282","publisher":"Sage","publisher-place":"London","title":"Modeling Preference Data","type":"chapter"},"uris":["http://www.mendeley.com/documents/?uuid=9f43f7cc-71a3-4ff6-b1ef-361bcedec349","http://www.mendeley.com/documents/?uuid=ac88d6cd-c2cf-4e73-9c99-e398a09c64f7","http://www.mendeley.com/documents/?uuid=b4debf47-e959-4a87-946b-807c9a8fb076"]},{"id":"ITEM-3","itemData":{"DOI":"10.1037/1082-989X.10.3.285","ISSN":"1082-989X","PMID":"16221029","abstract":"L. L. Thurstone's (1927) model provides a powerful framework for modeling individual differences in choice behavior. An overview of Thurstonian models for comparative data is provided, including the classical Case V and Case III models as well as more general choice models with unrestricted and factor-analytic covariance structures. A flow chart summarizes the model selection process. The authors show how to embed these models within a more familiar structural equation modeling (SEM) framework. The different special cases of Thurstone's model can be estimated with a popular SEM statistical package, including factor analysis models for paired comparisons and rankings. Only minor modifications are needed to accommodate both types of data. As a result, complex models for comparative judgments can be both estimated and tested efficiently.","author":[{"dropping-particle":"","family":"Maydeu-Olivares","given":"Alberto","non-dropping-particle":"","parse-names":false,"suffix":""},{"dropping-particle":"","family":"Böckenholt","given":"Ulf","non-dropping-particle":"","parse-names":false,"suffix":""}],"container-title":"Psychological Methods","id":"ITEM-3","issue":"3","issued":{"date-parts":[["2005","9"]]},"page":"285-304","title":"Structural equation modeling of paired-comparison and ranking data.","type":"article-journal","volume":"10"},"uris":["http://www.mendeley.com/documents/?uuid=8f73e822-ef78-4b25-8dbc-f81e98ef0875"]}],"mendeley":{"formattedCitation":"(Maydeu-Olivares &amp; Böckenholt, 2005, 2009; Maydeu-Olivares &amp; Brown, 2010)","manualFormatting":"(Maydeu-Olivares &amp; Böckenholt, 2005; Maydeu-Olivares &amp; Böckenholt, 2009; Maydeu-Olivares &amp; Brown, 2010)","plainTextFormattedCitation":"(Maydeu-Olivares &amp; Böckenholt, 2005, 2009; Maydeu-Olivares &amp; Brown, 2010)","previouslyFormattedCitation":"(Maydeu-Olivares &amp; Böckenholt, 2005, 2009; Maydeu-Olivares &amp; Brown, 2010)"},"properties":{"noteIndex":0},"schema":"https://github.com/citation-style-language/schema/raw/master/csl-citation.json"}</w:instrText>
      </w:r>
      <w:r>
        <w:fldChar w:fldCharType="separate"/>
      </w:r>
      <w:r w:rsidR="00E47F5F" w:rsidRPr="00E47F5F">
        <w:rPr>
          <w:noProof/>
        </w:rPr>
        <w:t>(Maydeu-Olivares &amp; Böckenholt, 2005; Maydeu-Olivares &amp; Böckenholt, 2009; Maydeu-Olivares &amp; Brown, 2010)</w:t>
      </w:r>
      <w:r>
        <w:fldChar w:fldCharType="end"/>
      </w:r>
      <w:r>
        <w:t xml:space="preserve">, first choice data can be used to obtain individuals’ scores on those underlying traits. In other words, first choice data, a type of unordered data, can be factor analyzed, provided a suitable model, such as that proposed by Bock (1972), is used.  </w:t>
      </w:r>
    </w:p>
    <w:p w14:paraId="2F1EB37E" w14:textId="45FC01A6" w:rsidR="009B20DA" w:rsidRDefault="008C60A9" w:rsidP="009B20DA">
      <w:pPr>
        <w:ind w:firstLine="708"/>
        <w:jc w:val="both"/>
      </w:pPr>
      <w:r>
        <w:t xml:space="preserve">Many empirical applications </w:t>
      </w:r>
      <w:r w:rsidR="00EC5EA2">
        <w:t xml:space="preserve">involve the use of </w:t>
      </w:r>
      <w:r>
        <w:t xml:space="preserve">use nominal variables that consist of a number of response </w:t>
      </w:r>
      <w:r w:rsidR="00EC5EA2">
        <w:t>alternatives in which it is reasonable to assume an underlying ordering</w:t>
      </w:r>
      <w:r>
        <w:t xml:space="preserve">. </w:t>
      </w:r>
      <w:r w:rsidR="00EC5EA2">
        <w:t xml:space="preserve">One example </w:t>
      </w:r>
      <w:r w:rsidR="00333FB8">
        <w:t xml:space="preserve">is </w:t>
      </w:r>
      <w:r>
        <w:t>multiple-choice test data from educational</w:t>
      </w:r>
      <w:r w:rsidR="00B04CB9">
        <w:t xml:space="preserve"> assessments </w:t>
      </w:r>
      <w:r>
        <w:fldChar w:fldCharType="begin" w:fldLock="1"/>
      </w:r>
      <w:r w:rsidR="00E47F5F">
        <w:instrText>ADDIN CSL_CITATION {"citationItems":[{"id":"ITEM-1","itemData":{"DOI":"10.1111/j.1745-3984.1989.tb00326.x","ISSN":"0022-0655","author":[{"dropping-particle":"","family":"Thissen","given":"David","non-dropping-particle":"","parse-names":false,"suffix":""},{"dropping-particle":"","family":"Steinberg","given":"Lynne","non-dropping-particle":"","parse-names":false,"suffix":""},{"dropping-particle":"","family":"Fitzpatrick","given":"Anne R.","non-dropping-particle":"","parse-names":false,"suffix":""}],"container-title":"Journal of Educational Measurement","id":"ITEM-1","issue":"2","issued":{"date-parts":[["1989","6"]]},"page":"161-176","title":"Multiple-Choice Models: The Distractors Are Also Part of the Item","type":"article-journal","volume":"26"},"uris":["http://www.mendeley.com/documents/?uuid=78b9a7f6-6711-47eb-aa70-9f3053d613d5","http://www.mendeley.com/documents/?uuid=3046c52b-d002-4c8b-acbb-6cf6a8363f85"]}],"mendeley":{"formattedCitation":"(Thissen, Steinberg, &amp; Fitzpatrick, 1989)","plainTextFormattedCitation":"(Thissen, Steinberg, &amp; Fitzpatrick, 1989)","previouslyFormattedCitation":"(Thissen, Steinberg, &amp; Fitzpatrick, 1989)"},"properties":{"noteIndex":0},"schema":"https://github.com/citation-style-language/schema/raw/master/csl-citation.json"}</w:instrText>
      </w:r>
      <w:r>
        <w:fldChar w:fldCharType="separate"/>
      </w:r>
      <w:r w:rsidRPr="001F34C8">
        <w:rPr>
          <w:noProof/>
        </w:rPr>
        <w:t>(Thissen, Steinberg, &amp; Fitzpatrick, 1989)</w:t>
      </w:r>
      <w:r>
        <w:fldChar w:fldCharType="end"/>
      </w:r>
      <w:r>
        <w:t xml:space="preserve">. This has been arguably the most popular area of application of </w:t>
      </w:r>
      <w:r w:rsidR="00EC5EA2">
        <w:t>the factor analysis</w:t>
      </w:r>
      <w:r>
        <w:t xml:space="preserve"> model and the area in which most of the model developments originated. To see how the model can be applied in this case, c</w:t>
      </w:r>
      <w:r w:rsidR="009B20DA">
        <w:t xml:space="preserve">onsider a set of mathematical problems (items) each with four response alternatives. The items can be scored binarily and ordinal factor analysis can be applied. Alternatively, a set of experts may order the four response alternatives in terms of degree of accuracy. In this case, an ordinal factor analysis model may be applied again. Lastly, arbitrary scores may be assigned to the response alternatives (so that the data is nominal), and factor analysis for nominal data </w:t>
      </w:r>
      <w:r w:rsidR="00333FB8">
        <w:t xml:space="preserve">may </w:t>
      </w:r>
      <w:r w:rsidR="009B20DA">
        <w:t>be applied. This amounts to consider</w:t>
      </w:r>
      <w:r w:rsidR="00333FB8">
        <w:t>ing</w:t>
      </w:r>
      <w:r w:rsidR="009B20DA">
        <w:t xml:space="preserve"> that respondent</w:t>
      </w:r>
      <w:r w:rsidR="006B4047">
        <w:t>s</w:t>
      </w:r>
      <w:r w:rsidR="009B20DA">
        <w:t xml:space="preserve"> ha</w:t>
      </w:r>
      <w:r w:rsidR="006B4047">
        <w:t>ve</w:t>
      </w:r>
      <w:r w:rsidR="009B20DA">
        <w:t xml:space="preserve"> ordered the alternatives in terms of degree of accuracy and ha</w:t>
      </w:r>
      <w:r w:rsidR="006B4047">
        <w:t>ve</w:t>
      </w:r>
      <w:r w:rsidR="009B20DA">
        <w:t xml:space="preserve"> provided </w:t>
      </w:r>
      <w:r w:rsidR="00953726">
        <w:t>t</w:t>
      </w:r>
      <w:r w:rsidR="009B20DA">
        <w:t>he</w:t>
      </w:r>
      <w:r w:rsidR="00953726">
        <w:t>i</w:t>
      </w:r>
      <w:r w:rsidR="009B20DA">
        <w:t xml:space="preserve">r ‘preferred response’ (the one </w:t>
      </w:r>
      <w:r w:rsidR="00953726">
        <w:t>t</w:t>
      </w:r>
      <w:r w:rsidR="009B20DA">
        <w:t>he</w:t>
      </w:r>
      <w:r w:rsidR="00953726">
        <w:t>y</w:t>
      </w:r>
      <w:r w:rsidR="009B20DA">
        <w:t xml:space="preserve"> believe is most likely to be correct). </w:t>
      </w:r>
    </w:p>
    <w:p w14:paraId="47D8B679" w14:textId="20A2AAFC" w:rsidR="008C60A9" w:rsidRPr="002F6F06" w:rsidRDefault="008C60A9" w:rsidP="009B20DA">
      <w:pPr>
        <w:ind w:firstLine="708"/>
        <w:jc w:val="both"/>
      </w:pPr>
      <w:r>
        <w:t xml:space="preserve">However, there are many other types of items that </w:t>
      </w:r>
      <w:r w:rsidR="00953726">
        <w:t>give rise to</w:t>
      </w:r>
      <w:r>
        <w:t xml:space="preserve"> nominal variables. </w:t>
      </w:r>
      <w:r w:rsidR="009B20DA">
        <w:t xml:space="preserve">Situational judgment tests </w:t>
      </w:r>
      <w:r w:rsidR="009B20DA">
        <w:fldChar w:fldCharType="begin" w:fldLock="1"/>
      </w:r>
      <w:r w:rsidR="00F43DE8">
        <w:instrText>ADDIN CSL_CITATION {"citationItems":[{"id":"ITEM-1","itemData":{"author":[{"dropping-particle":"","family":"Whetzel","given":"Deborah L.","non-dropping-particle":"","parse-names":false,"suffix":""},{"dropping-particle":"","family":"McDaniel","given":"Michael A.","non-dropping-particle":"","parse-names":false,"suffix":""}],"container-title":"The Wiley Handbook of Personality Assessment","id":"ITEM-1","issued":{"date-parts":[["2016"]]},"page":"205-214","title":"Are situational judgment tests the best way to measure personality in high stakes testing?","type":"article-journal"},"uris":["http://www.mendeley.com/documents/?uuid=817e157a-e38a-4d7a-bc94-b83a7be6fe58","http://www.mendeley.com/documents/?uuid=2cb06c9a-65b3-4507-b30a-0e7a342e958d"]},{"id":"ITEM-2","itemData":{"DOI":"10.1111/ijsa.12072","ISSN":"14682389","abstract":"The different methods used to score the response options in situational judgment tests (SJTs) carried out as part of the personnel selection process were compared by creating different keys for a single SJT, and the potential benefits of an innovative method combining existing methods were examined. The results, based on a sample of 1,194 candidates, point to some interesting differences between scoring methods. First, the innovative method created the lowest mean, near 60%. Second, the single-best-answer method produced the largest variance. The curve of the rank-ordering method was the closest to a normal distribution. Finally, evidence suggests that the best-and-worst-answer method and the innovative method provide the best results regarding construct validity. In sum, although no clear conclusion could be drawn about which methods should be preferred to score SJTs, results indicate that the new method could prove to be very interesting. © 2014 John Wiley &amp; Sons Ltd.","author":[{"dropping-particle":"","family":"St-Sauveur","given":"Catherine","non-dropping-particle":"","parse-names":false,"suffix":""},{"dropping-particle":"","family":"Girouard","given":"Sarah","non-dropping-particle":"","parse-names":false,"suffix":""},{"dropping-particle":"","family":"Goyette","given":"Véronique","non-dropping-particle":"","parse-names":false,"suffix":""}],"container-title":"International Journal of Selection and Assessment","id":"ITEM-2","issue":"3","issued":{"date-parts":[["2014"]]},"page":"225-239","title":"Use of Situational Judgment Tests in Personnel Selection: Are the different methods for scoring the response options equivalent?","type":"article-journal","volume":"22"},"uris":["http://www.mendeley.com/documents/?uuid=42541197-ece1-4475-ad5f-d34638b44e87","http://www.mendeley.com/documents/?uuid=ca01436b-64f6-4e72-a4d2-33b734b7cf95"]},{"id":"ITEM-3","itemData":{"DOI":"10.1017/CBO9781107415324.004","ISBN":"9788578110796","ISSN":"1098-6596","PMID":"25246403","author":[{"dropping-particle":"","family":"Campion","given":"Michael C","non-dropping-particle":"","parse-names":false,"suffix":""},{"dropping-particle":"","family":"Ployhart","given":"Robert E","non-dropping-particle":"","parse-names":false,"suffix":""}],"id":"ITEM-3","issued":{"date-parts":[["2012"]]},"title":"Assessing Personality with Situational Judgment Measures: Interactionist Psychology Operationalized","type":"chapter"},"uris":["http://www.mendeley.com/documents/?uuid=24f36381-94c8-4ca1-89bb-92622f776cb6","http://www.mendeley.com/documents/?uuid=e3cfb2e8-5c85-4029-b311-a9c9fbd9b9a8"]},{"id":"ITEM-4","itemData":{"DOI":"10.1037/14047-030","author":[{"dropping-particle":"","family":"Ployhart","given":"Robert E","non-dropping-particle":"","parse-names":false,"suffix":""},{"dropping-particle":"","family":"Ward","given":"Anna-katherine","non-dropping-particle":"","parse-names":false,"suffix":""}],"container-title":"APA handbook of testing and assessment in psychology, Vol. 1: Test theory and testing and assessment in industrial and organizational psychology.","editor":[{"dropping-particle":"","family":"Geisinger","given":"K. F.","non-dropping-particle":"","parse-names":false,"suffix":""},{"dropping-particle":"","family":"Bracken","given":"B. A.","non-dropping-particle":"","parse-names":false,"suffix":""},{"dropping-particle":"","family":"Carlson","given":"J. F.","non-dropping-particle":"","parse-names":false,"suffix":""},{"dropping-particle":"","family":"Hansen","given":"J.-I. C.","non-dropping-particle":"","parse-names":false,"suffix":""},{"dropping-particle":"","family":"Kuncel","given":"N. R.","non-dropping-particle":"","parse-names":false,"suffix":""},{"dropping-particle":"","family":"Reise","given":"S. P.","non-dropping-particle":"","parse-names":false,"suffix":""},{"dropping-particle":"","family":"Rodriguez","given":"M. C.","non-dropping-particle":"","parse-names":false,"suffix":""}],"id":"ITEM-4","issued":{"date-parts":[["2013"]]},"page":"551-564","publisher":"American Psychological Association","publisher-place":"Washington","title":"Situational judgment measures.","type":"chapter"},"uris":["http://www.mendeley.com/documents/?uuid=fee052ee-30b0-4fd6-a885-476f8b99be27","http://www.mendeley.com/documents/?uuid=3474a467-c9e3-4b69-8c0b-0fa51ad4f75a"]}],"mendeley":{"formattedCitation":"(Campion &amp; Ployhart, 2012; Ployhart &amp; Ward, 2013; St-Sauveur, Girouard, &amp; Goyette, 2014; Whetzel &amp; McDaniel, 2016)","manualFormatting":"(Campion &amp; Ployhart, 2012; Ployhart &amp; Ward, 2013; St-Sauveur, Girouard, &amp; Goyette, 2014; Whetzel &amp; McDaniel, 2016)","plainTextFormattedCitation":"(Campion &amp; Ployhart, 2012; Ployhart &amp; Ward, 2013; St-Sauveur, Girouard, &amp; Goyette, 2014; Whetzel &amp; McDaniel, 2016)","previouslyFormattedCitation":"(Campion &amp; Ployhart, 2012; Ployhart &amp; Ward, 2013; St-Sauveur, Girouard, &amp; Goyette, 2014; Whetzel &amp; McDaniel, 2016)"},"properties":{"noteIndex":0},"schema":"https://github.com/citation-style-language/schema/raw/master/csl-citation.json"}</w:instrText>
      </w:r>
      <w:r w:rsidR="009B20DA">
        <w:fldChar w:fldCharType="separate"/>
      </w:r>
      <w:r w:rsidR="00CE3158" w:rsidRPr="00CE3158">
        <w:rPr>
          <w:noProof/>
        </w:rPr>
        <w:t xml:space="preserve">(Campion &amp; Ployhart, 2012; Ployhart &amp; Ward, </w:t>
      </w:r>
      <w:r w:rsidR="003269DA">
        <w:rPr>
          <w:noProof/>
        </w:rPr>
        <w:t>2013</w:t>
      </w:r>
      <w:r w:rsidR="00CE3158" w:rsidRPr="00CE3158">
        <w:rPr>
          <w:noProof/>
        </w:rPr>
        <w:t>; St-Sauveur, Girouard, &amp; Goyette, 2014; Whetzel &amp; McDaniel, 2016)</w:t>
      </w:r>
      <w:r w:rsidR="009B20DA">
        <w:fldChar w:fldCharType="end"/>
      </w:r>
      <w:r w:rsidR="006219F9">
        <w:t xml:space="preserve">, </w:t>
      </w:r>
      <w:r w:rsidR="00333FB8">
        <w:t xml:space="preserve">which are </w:t>
      </w:r>
      <w:r w:rsidR="006219F9">
        <w:t xml:space="preserve">widely used in personnel </w:t>
      </w:r>
      <w:r w:rsidR="006219F9">
        <w:lastRenderedPageBreak/>
        <w:t>assessment</w:t>
      </w:r>
      <w:r w:rsidR="00333FB8">
        <w:t>,</w:t>
      </w:r>
      <w:r w:rsidR="006219F9">
        <w:t xml:space="preserve"> </w:t>
      </w:r>
      <w:r>
        <w:t xml:space="preserve">are another area of application of this model. </w:t>
      </w:r>
      <w:r w:rsidR="00D76261">
        <w:t xml:space="preserve">In these tests, individuals may be presented a number of hypothetical scenarios and asked to identify the action that they </w:t>
      </w:r>
      <w:r w:rsidR="00333FB8">
        <w:t xml:space="preserve">would </w:t>
      </w:r>
      <w:r w:rsidR="00D76261">
        <w:t xml:space="preserve">most likely take; the set of actions have no </w:t>
      </w:r>
      <w:r w:rsidR="003E139B">
        <w:t>explicit</w:t>
      </w:r>
      <w:r w:rsidR="00D76261">
        <w:t xml:space="preserve"> ordering thus generating a nominal response. Survey research is another area of application of this model. Here, individuals may be asked to select options reflecting opinions or preferences from an unordered set. Another area of application of these techniques is marketing research, where consumers are asked to provide their preferences about predefined lists of products. One final area of application is personality and competence assessment. In this case, individuals can be presented with a set of situations and for each one be presented with a set of alternative courses of action.</w:t>
      </w:r>
      <w:r w:rsidR="004B4FD5">
        <w:t xml:space="preserve"> </w:t>
      </w:r>
      <w:r w:rsidR="00D76261">
        <w:t xml:space="preserve">Individuals are then </w:t>
      </w:r>
      <w:r w:rsidR="00D76261" w:rsidRPr="007E0917">
        <w:t xml:space="preserve">asked to choose the alternative that they are most likely to perform in </w:t>
      </w:r>
      <w:r w:rsidR="00D76261">
        <w:t>each</w:t>
      </w:r>
      <w:r w:rsidR="00D76261" w:rsidRPr="007E0917">
        <w:t xml:space="preserve"> situation. A factor analysis model for nominal data is appropriate because the alternatives </w:t>
      </w:r>
      <w:r w:rsidR="00D76261">
        <w:t xml:space="preserve">are unordered, but </w:t>
      </w:r>
      <w:r w:rsidR="00D76261" w:rsidRPr="007E0917">
        <w:t>may reflect different degrees of the unobserved construct of interest</w:t>
      </w:r>
      <w:r w:rsidR="00D76261">
        <w:t xml:space="preserve">, for instance, </w:t>
      </w:r>
      <w:r w:rsidR="00D76261" w:rsidRPr="002F6F06">
        <w:t xml:space="preserve">assertiveness. </w:t>
      </w:r>
      <w:r w:rsidR="00CB6943" w:rsidRPr="002F6F06">
        <w:t>Finally, the NCM has been applied to ordinal Likert-type responses in the area of attitude and personality measurement to estimate the ordering of the alternatives and to separate substantive from response style factors</w:t>
      </w:r>
      <w:r w:rsidR="00EC5EA2">
        <w:t xml:space="preserve"> (Thissen, Cai &amp; Bock, 2010). </w:t>
      </w:r>
    </w:p>
    <w:p w14:paraId="5FDD27A8" w14:textId="05901FCD" w:rsidR="009B20DA" w:rsidRDefault="009B20DA" w:rsidP="009B20DA">
      <w:pPr>
        <w:jc w:val="both"/>
      </w:pPr>
      <w:r w:rsidRPr="002F6F06">
        <w:tab/>
        <w:t>When a factor model</w:t>
      </w:r>
      <w:r w:rsidR="00FC17B4" w:rsidRPr="002F6F06">
        <w:t xml:space="preserve"> is applied</w:t>
      </w:r>
      <w:r w:rsidR="00EC5EA2">
        <w:t xml:space="preserve"> to nominal data</w:t>
      </w:r>
      <w:r w:rsidR="004B4FD5" w:rsidRPr="002F6F06">
        <w:t xml:space="preserve">, </w:t>
      </w:r>
      <w:r w:rsidRPr="002F6F06">
        <w:t xml:space="preserve">the </w:t>
      </w:r>
      <w:r w:rsidR="004B4FD5" w:rsidRPr="002F6F06">
        <w:t>r</w:t>
      </w:r>
      <w:r w:rsidRPr="002F6F06">
        <w:t>esearcher w</w:t>
      </w:r>
      <w:r w:rsidR="00FC17B4" w:rsidRPr="002F6F06">
        <w:t>ill</w:t>
      </w:r>
      <w:r w:rsidRPr="002F6F06">
        <w:t xml:space="preserve"> obtain a set of factor loadings</w:t>
      </w:r>
      <w:r w:rsidR="00FC17B4" w:rsidRPr="002F6F06">
        <w:t xml:space="preserve"> and factor correlations</w:t>
      </w:r>
      <w:r w:rsidRPr="002F6F06">
        <w:t>,</w:t>
      </w:r>
      <w:r>
        <w:t xml:space="preserve"> and</w:t>
      </w:r>
      <w:r w:rsidR="00FC17B4">
        <w:t>,</w:t>
      </w:r>
      <w:r>
        <w:t xml:space="preserve"> if requested</w:t>
      </w:r>
      <w:r w:rsidR="00FC17B4">
        <w:t>,</w:t>
      </w:r>
      <w:r>
        <w:t xml:space="preserve"> a set of factor scores reflecting </w:t>
      </w:r>
      <w:r w:rsidR="004B4FD5">
        <w:t>the common factors (aka latent traits) of interest</w:t>
      </w:r>
      <w:r>
        <w:t xml:space="preserve">, just as in </w:t>
      </w:r>
      <w:r w:rsidR="00FC17B4">
        <w:t>the common f</w:t>
      </w:r>
      <w:r>
        <w:t xml:space="preserve">actor </w:t>
      </w:r>
      <w:r w:rsidR="00FC17B4">
        <w:t>model</w:t>
      </w:r>
      <w:r>
        <w:t xml:space="preserve">. However, whereas in </w:t>
      </w:r>
      <w:r w:rsidR="00FC17B4">
        <w:t>the</w:t>
      </w:r>
      <w:r w:rsidR="000C035C">
        <w:t xml:space="preserve"> </w:t>
      </w:r>
      <w:r w:rsidR="000C035C" w:rsidRPr="000C035C">
        <w:t xml:space="preserve">common </w:t>
      </w:r>
      <w:r w:rsidRPr="000C035C">
        <w:t xml:space="preserve">factor </w:t>
      </w:r>
      <w:r w:rsidR="00FC17B4" w:rsidRPr="000C035C">
        <w:t>model</w:t>
      </w:r>
      <w:r w:rsidRPr="000C035C">
        <w:t xml:space="preserve"> one obtain</w:t>
      </w:r>
      <w:r>
        <w:t>s one loading per factor per item (e.g., the loading of assertiveness on item 1), in nominal factor analysis one obtains one loading per factor per item alternative (e.g.,</w:t>
      </w:r>
      <w:r w:rsidR="00EC5EA2">
        <w:t xml:space="preserve"> if each assertiveness item </w:t>
      </w:r>
      <w:r w:rsidR="00EC5EA2" w:rsidRPr="002F6F06">
        <w:t>provide</w:t>
      </w:r>
      <w:r w:rsidR="00EC5EA2">
        <w:t>s</w:t>
      </w:r>
      <w:r w:rsidR="00EC5EA2" w:rsidRPr="002F6F06">
        <w:t xml:space="preserve"> three alternatives</w:t>
      </w:r>
      <w:r w:rsidR="00EC5EA2">
        <w:t xml:space="preserve"> to choose from, </w:t>
      </w:r>
      <w:r>
        <w:t>three loadings</w:t>
      </w:r>
      <w:r w:rsidR="00EC5EA2">
        <w:t xml:space="preserve"> per item</w:t>
      </w:r>
      <w:r w:rsidR="00FC17B4">
        <w:t>, one per alternative,</w:t>
      </w:r>
      <w:r>
        <w:t xml:space="preserve"> will be estimated</w:t>
      </w:r>
      <w:r w:rsidRPr="002F6F06">
        <w:t>). Therefore, the interpretation of model parameters is more cumbersome tha</w:t>
      </w:r>
      <w:r w:rsidR="00E03BCA" w:rsidRPr="002F6F06">
        <w:t>n</w:t>
      </w:r>
      <w:r w:rsidRPr="002F6F06">
        <w:t xml:space="preserve"> in factor analysis for continuous outcomes, or in ordinal factor analysis.</w:t>
      </w:r>
      <w:r>
        <w:t xml:space="preserve"> </w:t>
      </w:r>
    </w:p>
    <w:p w14:paraId="424740DB" w14:textId="19CBE22C" w:rsidR="007C217A" w:rsidRDefault="00D1029B" w:rsidP="007C217A">
      <w:pPr>
        <w:ind w:firstLine="708"/>
        <w:jc w:val="both"/>
      </w:pPr>
      <w:r w:rsidRPr="007E0917">
        <w:lastRenderedPageBreak/>
        <w:t xml:space="preserve">The aim of this article is to help bridge the gap between the factor analysis and IRT traditions by introducing the </w:t>
      </w:r>
      <w:r w:rsidR="00333FB8">
        <w:t>NCM</w:t>
      </w:r>
      <w:r w:rsidRPr="007E0917">
        <w:t xml:space="preserve"> to a factor analysis audience. Until recently, </w:t>
      </w:r>
      <w:r w:rsidR="00310A60" w:rsidRPr="007E0917">
        <w:t xml:space="preserve">this model was only </w:t>
      </w:r>
      <w:r w:rsidR="00C76D4F" w:rsidRPr="007E0917">
        <w:t xml:space="preserve">available through IRT </w:t>
      </w:r>
      <w:r w:rsidR="00C76D4F" w:rsidRPr="00D60B06">
        <w:rPr>
          <w:shd w:val="clear" w:color="auto" w:fill="FFFFFF" w:themeFill="background1"/>
        </w:rPr>
        <w:t xml:space="preserve">software </w:t>
      </w:r>
      <w:r w:rsidR="00C76D4F" w:rsidRPr="00D60B06">
        <w:rPr>
          <w:shd w:val="clear" w:color="auto" w:fill="FFFFFF" w:themeFill="background1"/>
        </w:rPr>
        <w:fldChar w:fldCharType="begin" w:fldLock="1"/>
      </w:r>
      <w:r w:rsidR="00F43DE8">
        <w:rPr>
          <w:shd w:val="clear" w:color="auto" w:fill="FFFFFF" w:themeFill="background1"/>
        </w:rPr>
        <w:instrText>ADDIN CSL_CITATION {"citationItems":[{"id":"ITEM-1","itemData":{"author":[{"dropping-particle":"","family":"Thissen","given":"David","non-dropping-particle":"","parse-names":false,"suffix":""},{"dropping-particle":"","family":"Chen","given":"W. H.","non-dropping-particle":"","parse-names":false,"suffix":""},{"dropping-particle":"","family":"Bock","given":"R. Darrell","non-dropping-particle":"","parse-names":false,"suffix":""}],"id":"ITEM-1","issued":{"date-parts":[["2003"]]},"note":"[Original String]:\nThissen, D., Chen, W-H, &amp;amp; Bock, R.D. (2003). Multilog (version 7) [Computer software]. Lincolnwood, IL: Scientific Software International.\nSRC - GoogleScholar\nFG - 0","publisher":"Scientific Software International","publisher-place":"Lincolnwood, IL","title":"Multilog (version 7) [Computer program]","type":"article"},"uris":["http://www.mendeley.com/documents/?uuid=a9f9b3cd-d73a-45be-8773-02236c3c176d","http://www.mendeley.com/documents/?uuid=3ab76233-6750-4bbb-ae7e-6b63fbf7163c"]},{"id":"ITEM-2","itemData":{"author":[{"dropping-particle":"","family":"Cai","given":"Li","non-dropping-particle":"","parse-names":false,"suffix":""},{"dropping-particle":"","family":"Toit","given":"S H C","non-dropping-particle":"du","parse-names":false,"suffix":""},{"dropping-particle":"","family":"Thissen","given":"D","non-dropping-particle":"","parse-names":false,"suffix":""}],"id":"ITEM-2","issued":{"date-parts":[["2011"]]},"note":"[Original String]:\nCai, L., du Toit, S. H. C., &amp;amp; Thissen, D. (2011). IRTPRO: Flexible, multidimensional, multiple categorical IRT modelling [Computer software]. Chicago, IL: Scientific Software International.\nSRC - GoogleScholar\nFG - 0","publisher":"Scientific Software International","publisher-place":"Chicago, IL","title":"IRTPRO: Flexible, multidimensional, multiple categorical IRT modelling [Computer software]","type":"article"},"uris":["http://www.mendeley.com/documents/?uuid=57c4514c-0ac6-4914-8ee4-9256a636eaf5","http://www.mendeley.com/documents/?uuid=1953c1e2-3fff-49a2-a903-83db5f57245c"]},{"id":"ITEM-3","itemData":{"author":[{"dropping-particle":"","family":"Cai","given":"Li","non-dropping-particle":"","parse-names":false,"suffix":""}],"id":"ITEM-3","issued":{"date-parts":[["2015"]]},"number":"3.5","publisher":"Vector Psychometric Group","publisher-place":"Chapel Hill, NC","title":"flexMIRT: A numerical engine for multilevel item factor analysis and test scoring [Computer program]","type":"article"},"uris":["http://www.mendeley.com/documents/?uuid=7beb81ab-7db6-456f-87bb-8fcf5d6ee713","http://www.mendeley.com/documents/?uuid=c7fee051-b996-4dcc-92ce-63a3adeb5da3"]}],"mendeley":{"formattedCitation":"(Cai, 2015; Cai, du Toit, &amp; Thissen, 2011; Thissen, Chen, &amp; Bock, 2003)","manualFormatting":"(e.g., flexMIRT: Cai, 2015; IRTPro: Cai, du Toit, &amp; Thissen, 2011; Multilog: Thissen, Chen, &amp; Bock, 2003; Latent GOLD, Vermunt &amp; Magidson, 2016; and the R package mirt, Chalmers, 2012)","plainTextFormattedCitation":"(Cai, 2015; Cai, du Toit, &amp; Thissen, 2011; Thissen, Chen, &amp; Bock, 2003)","previouslyFormattedCitation":"(Cai, 2015; Cai, du Toit, &amp; Thissen, 2011; Thissen, Chen, &amp; Bock, 2003)"},"properties":{"noteIndex":0},"schema":"https://github.com/citation-style-language/schema/raw/master/csl-citation.json"}</w:instrText>
      </w:r>
      <w:r w:rsidR="00C76D4F" w:rsidRPr="00D60B06">
        <w:rPr>
          <w:shd w:val="clear" w:color="auto" w:fill="FFFFFF" w:themeFill="background1"/>
        </w:rPr>
        <w:fldChar w:fldCharType="separate"/>
      </w:r>
      <w:r w:rsidR="001756E1">
        <w:rPr>
          <w:noProof/>
          <w:shd w:val="clear" w:color="auto" w:fill="FFFFFF" w:themeFill="background1"/>
        </w:rPr>
        <w:t>(e.g., fl</w:t>
      </w:r>
      <w:r w:rsidR="00C76D4F" w:rsidRPr="00D60B06">
        <w:rPr>
          <w:noProof/>
          <w:shd w:val="clear" w:color="auto" w:fill="FFFFFF" w:themeFill="background1"/>
        </w:rPr>
        <w:t>ex</w:t>
      </w:r>
      <w:r w:rsidR="001756E1">
        <w:rPr>
          <w:noProof/>
          <w:shd w:val="clear" w:color="auto" w:fill="FFFFFF" w:themeFill="background1"/>
        </w:rPr>
        <w:t>MIRT</w:t>
      </w:r>
      <w:r w:rsidR="00C76D4F" w:rsidRPr="00D60B06">
        <w:rPr>
          <w:noProof/>
          <w:shd w:val="clear" w:color="auto" w:fill="FFFFFF" w:themeFill="background1"/>
        </w:rPr>
        <w:t>: Cai, 201</w:t>
      </w:r>
      <w:r w:rsidR="00DD6E48" w:rsidRPr="00D60B06">
        <w:rPr>
          <w:noProof/>
          <w:shd w:val="clear" w:color="auto" w:fill="FFFFFF" w:themeFill="background1"/>
        </w:rPr>
        <w:t>5</w:t>
      </w:r>
      <w:r w:rsidR="00C76D4F" w:rsidRPr="00D60B06">
        <w:rPr>
          <w:noProof/>
          <w:shd w:val="clear" w:color="auto" w:fill="FFFFFF" w:themeFill="background1"/>
        </w:rPr>
        <w:t>; IRTPro: Cai, du Toit, &amp; Thissen, 2011; Multilog: Thissen, Chen, &amp; Bock, 2003</w:t>
      </w:r>
      <w:r w:rsidR="00AB5C1C" w:rsidRPr="00D60B06">
        <w:rPr>
          <w:noProof/>
          <w:shd w:val="clear" w:color="auto" w:fill="FFFFFF" w:themeFill="background1"/>
        </w:rPr>
        <w:t xml:space="preserve">; </w:t>
      </w:r>
      <w:r w:rsidR="00D60B06" w:rsidRPr="00D60B06">
        <w:rPr>
          <w:noProof/>
          <w:shd w:val="clear" w:color="auto" w:fill="FFFFFF" w:themeFill="background1"/>
        </w:rPr>
        <w:t xml:space="preserve">Latent GOLD, Vermunt &amp; Magidson, 2016; </w:t>
      </w:r>
      <w:r w:rsidR="00AB5C1C" w:rsidRPr="00D60B06">
        <w:rPr>
          <w:noProof/>
          <w:shd w:val="clear" w:color="auto" w:fill="FFFFFF" w:themeFill="background1"/>
        </w:rPr>
        <w:t>and the R package mirt, Chalmers, 2012</w:t>
      </w:r>
      <w:r w:rsidR="00C76D4F" w:rsidRPr="00D60B06">
        <w:rPr>
          <w:noProof/>
          <w:shd w:val="clear" w:color="auto" w:fill="FFFFFF" w:themeFill="background1"/>
        </w:rPr>
        <w:t>)</w:t>
      </w:r>
      <w:r w:rsidR="00C76D4F" w:rsidRPr="00D60B06">
        <w:rPr>
          <w:shd w:val="clear" w:color="auto" w:fill="FFFFFF" w:themeFill="background1"/>
        </w:rPr>
        <w:fldChar w:fldCharType="end"/>
      </w:r>
      <w:r w:rsidR="00C76D4F" w:rsidRPr="00D60B06">
        <w:rPr>
          <w:shd w:val="clear" w:color="auto" w:fill="FFFFFF" w:themeFill="background1"/>
        </w:rPr>
        <w:t>.</w:t>
      </w:r>
      <w:r w:rsidR="00C76D4F" w:rsidRPr="007E0917">
        <w:t xml:space="preserve"> In addition, until the advent of the most recent IRT programs (</w:t>
      </w:r>
      <w:r w:rsidR="003C186F">
        <w:rPr>
          <w:noProof/>
          <w:shd w:val="clear" w:color="auto" w:fill="FFFFFF" w:themeFill="background1"/>
        </w:rPr>
        <w:t>fl</w:t>
      </w:r>
      <w:r w:rsidR="003C186F" w:rsidRPr="00D60B06">
        <w:rPr>
          <w:noProof/>
          <w:shd w:val="clear" w:color="auto" w:fill="FFFFFF" w:themeFill="background1"/>
        </w:rPr>
        <w:t>ex</w:t>
      </w:r>
      <w:r w:rsidR="003C186F">
        <w:rPr>
          <w:noProof/>
          <w:shd w:val="clear" w:color="auto" w:fill="FFFFFF" w:themeFill="background1"/>
        </w:rPr>
        <w:t>MIRT</w:t>
      </w:r>
      <w:r w:rsidR="00C76D4F" w:rsidRPr="007E0917">
        <w:t>, IRTPro</w:t>
      </w:r>
      <w:r w:rsidR="00E24A82">
        <w:t>, Latent GOLD, mirt</w:t>
      </w:r>
      <w:r w:rsidR="00C76D4F" w:rsidRPr="007E0917">
        <w:t xml:space="preserve">) only unidimensional models (i.e., models with a single common factor) could be estimated. However, </w:t>
      </w:r>
      <w:r w:rsidR="00310A60" w:rsidRPr="007E0917">
        <w:t xml:space="preserve">the </w:t>
      </w:r>
      <w:r w:rsidR="00333FB8">
        <w:t>NCM</w:t>
      </w:r>
      <w:r w:rsidR="00C76D4F" w:rsidRPr="007E0917">
        <w:t xml:space="preserve"> has been available (</w:t>
      </w:r>
      <w:r w:rsidR="00333FB8">
        <w:t xml:space="preserve">although </w:t>
      </w:r>
      <w:r w:rsidR="000E6BB5">
        <w:t>scarcely d</w:t>
      </w:r>
      <w:r w:rsidR="00C76D4F" w:rsidRPr="007E0917">
        <w:t xml:space="preserve">ocumented) for some time now in one of the most widely used structural equation modeling programs, Mplus </w:t>
      </w:r>
      <w:r w:rsidR="00C76D4F" w:rsidRPr="007E0917">
        <w:fldChar w:fldCharType="begin" w:fldLock="1"/>
      </w:r>
      <w:r w:rsidR="00F43DE8">
        <w:instrText>ADDIN CSL_CITATION {"citationItems":[{"id":"ITEM-1","itemData":{"author":[{"dropping-particle":"","family":"Muthén","given":"L.K.","non-dropping-particle":"","parse-names":false,"suffix":""},{"dropping-particle":"","family":"Muthén","given":"B.O.","non-dropping-particle":"","parse-names":false,"suffix":""}],"id":"ITEM-1","issued":{"date-parts":[["2016"]]},"number":"7","publisher":"Muthén &amp; Muthén","publisher-place":"Los Angeles, CA","title":"Mplus. Version 7.2 [Computer program]","type":"article"},"uris":["http://www.mendeley.com/documents/?uuid=ad877a0c-7e5a-4136-933d-0bb2465da25d","http://www.mendeley.com/documents/?uuid=90b34b0f-c073-40de-b55f-4717c98bcd2f"]}],"mendeley":{"formattedCitation":"(L. K. Muthén &amp; Muthén, 2016)","manualFormatting":"(Muthén &amp; Muthén, 2016)","plainTextFormattedCitation":"(L. K. Muthén &amp; Muthén, 2016)","previouslyFormattedCitation":"(L. K. Muthén &amp; Muthén, 2016)"},"properties":{"noteIndex":0},"schema":"https://github.com/citation-style-language/schema/raw/master/csl-citation.json"}</w:instrText>
      </w:r>
      <w:r w:rsidR="00C76D4F" w:rsidRPr="007E0917">
        <w:fldChar w:fldCharType="separate"/>
      </w:r>
      <w:r w:rsidR="00C76D4F" w:rsidRPr="007E0917">
        <w:rPr>
          <w:noProof/>
        </w:rPr>
        <w:t>(Muthén &amp; Muthén, 201</w:t>
      </w:r>
      <w:r w:rsidR="00C84976">
        <w:rPr>
          <w:noProof/>
        </w:rPr>
        <w:t>6</w:t>
      </w:r>
      <w:r w:rsidR="00C76D4F" w:rsidRPr="007E0917">
        <w:rPr>
          <w:noProof/>
        </w:rPr>
        <w:t>)</w:t>
      </w:r>
      <w:r w:rsidR="00C76D4F" w:rsidRPr="007E0917">
        <w:fldChar w:fldCharType="end"/>
      </w:r>
      <w:r w:rsidR="00310A60" w:rsidRPr="007E0917">
        <w:t xml:space="preserve">, and in this article we will show how Mplus </w:t>
      </w:r>
      <w:r w:rsidR="00333FB8">
        <w:t xml:space="preserve">can be used </w:t>
      </w:r>
      <w:r w:rsidR="00310A60" w:rsidRPr="007E0917">
        <w:t>to fit factor analysis models to nominal (first choice) data</w:t>
      </w:r>
      <w:r w:rsidR="00C76D4F" w:rsidRPr="007E0917">
        <w:t>.</w:t>
      </w:r>
      <w:r w:rsidR="00310A60" w:rsidRPr="007E0917">
        <w:t xml:space="preserve"> </w:t>
      </w:r>
      <w:r w:rsidR="00BD31A4">
        <w:t xml:space="preserve">Mplus </w:t>
      </w:r>
      <w:r w:rsidR="00CD342B">
        <w:t xml:space="preserve">has </w:t>
      </w:r>
      <w:r w:rsidR="00333FB8">
        <w:t xml:space="preserve">the </w:t>
      </w:r>
      <w:r w:rsidR="00CD342B">
        <w:t xml:space="preserve">flexibility to impose parameter </w:t>
      </w:r>
      <w:r w:rsidR="00BD31A4">
        <w:t>constraints</w:t>
      </w:r>
      <w:r w:rsidR="00006545">
        <w:t xml:space="preserve">, enabling the </w:t>
      </w:r>
      <w:r w:rsidR="00CD342B">
        <w:t xml:space="preserve">estimation of </w:t>
      </w:r>
      <w:r w:rsidR="00EC5EA2">
        <w:t>different parameterizations of the model</w:t>
      </w:r>
      <w:r w:rsidR="00006545">
        <w:t>, and in this paper</w:t>
      </w:r>
      <w:r w:rsidR="003A1489">
        <w:t>,</w:t>
      </w:r>
      <w:r w:rsidR="00006545">
        <w:t xml:space="preserve"> we show h</w:t>
      </w:r>
      <w:r w:rsidR="00BD31A4">
        <w:t xml:space="preserve">ow </w:t>
      </w:r>
      <w:r w:rsidR="00333FB8">
        <w:t>this can be done</w:t>
      </w:r>
      <w:r w:rsidR="00BD31A4">
        <w:t>.</w:t>
      </w:r>
      <w:r w:rsidR="007C217A">
        <w:t xml:space="preserve"> In the supplementary materials to this article we also provide </w:t>
      </w:r>
      <w:r w:rsidR="003C186F">
        <w:rPr>
          <w:noProof/>
          <w:shd w:val="clear" w:color="auto" w:fill="FFFFFF" w:themeFill="background1"/>
        </w:rPr>
        <w:t>fl</w:t>
      </w:r>
      <w:r w:rsidR="003C186F" w:rsidRPr="00D60B06">
        <w:rPr>
          <w:noProof/>
          <w:shd w:val="clear" w:color="auto" w:fill="FFFFFF" w:themeFill="background1"/>
        </w:rPr>
        <w:t>ex</w:t>
      </w:r>
      <w:r w:rsidR="003C186F">
        <w:rPr>
          <w:noProof/>
          <w:shd w:val="clear" w:color="auto" w:fill="FFFFFF" w:themeFill="background1"/>
        </w:rPr>
        <w:t>MIRT</w:t>
      </w:r>
      <w:r w:rsidR="007C217A">
        <w:t xml:space="preserve"> code to reproduce </w:t>
      </w:r>
      <w:r w:rsidR="0081069C">
        <w:t xml:space="preserve">some </w:t>
      </w:r>
      <w:r w:rsidR="007B0E46">
        <w:t xml:space="preserve">of </w:t>
      </w:r>
      <w:r w:rsidR="007C217A">
        <w:t xml:space="preserve">the examples provided, as this program has clear advantages over the current implementation of Mplus to fit models when </w:t>
      </w:r>
      <w:r w:rsidR="0081069C">
        <w:t xml:space="preserve">some specific parameterizations of the NCM are </w:t>
      </w:r>
      <w:r w:rsidR="00EC5EA2">
        <w:t>used</w:t>
      </w:r>
      <w:r w:rsidR="0081069C">
        <w:t>.</w:t>
      </w:r>
    </w:p>
    <w:p w14:paraId="428FEFD2" w14:textId="3DB07712" w:rsidR="00402F6C" w:rsidRDefault="00402F6C" w:rsidP="00790B91">
      <w:pPr>
        <w:ind w:firstLine="708"/>
        <w:jc w:val="both"/>
      </w:pPr>
      <w:r w:rsidRPr="007E0917">
        <w:t xml:space="preserve">The </w:t>
      </w:r>
      <w:r w:rsidR="00333FB8" w:rsidRPr="007E0917">
        <w:t>remain</w:t>
      </w:r>
      <w:r w:rsidR="00333FB8">
        <w:t>der</w:t>
      </w:r>
      <w:r w:rsidR="00333FB8" w:rsidRPr="007E0917">
        <w:t xml:space="preserve"> </w:t>
      </w:r>
      <w:r w:rsidRPr="007E0917">
        <w:t xml:space="preserve">of the paper is organized </w:t>
      </w:r>
      <w:r w:rsidR="000E7344">
        <w:t>in</w:t>
      </w:r>
      <w:r w:rsidR="003A1489">
        <w:t>to</w:t>
      </w:r>
      <w:r w:rsidR="000E7344">
        <w:t xml:space="preserve"> </w:t>
      </w:r>
      <w:r w:rsidR="00435494">
        <w:t>three</w:t>
      </w:r>
      <w:r w:rsidR="000E7344">
        <w:t xml:space="preserve"> section</w:t>
      </w:r>
      <w:r w:rsidR="003A1489">
        <w:t>s</w:t>
      </w:r>
      <w:r w:rsidR="000E7344">
        <w:t xml:space="preserve"> of increasing technical intricac</w:t>
      </w:r>
      <w:r w:rsidR="00AB2102">
        <w:t>y</w:t>
      </w:r>
      <w:r w:rsidR="000E7344">
        <w:t>.</w:t>
      </w:r>
      <w:r w:rsidRPr="007E0917">
        <w:t xml:space="preserve"> </w:t>
      </w:r>
      <w:r w:rsidR="00B309F0">
        <w:t xml:space="preserve">Each section </w:t>
      </w:r>
      <w:r w:rsidR="00EC5EA2">
        <w:t xml:space="preserve">begins by introducing </w:t>
      </w:r>
      <w:r w:rsidR="00ED54EC">
        <w:t>the methods</w:t>
      </w:r>
      <w:r w:rsidR="00EC5EA2">
        <w:t xml:space="preserve">, followed by an </w:t>
      </w:r>
      <w:r w:rsidR="00B309F0">
        <w:t>application</w:t>
      </w:r>
      <w:r w:rsidR="007C217A">
        <w:t>. The data and computer</w:t>
      </w:r>
      <w:r w:rsidR="005A08DE">
        <w:t xml:space="preserve"> code </w:t>
      </w:r>
      <w:r w:rsidR="003A1489">
        <w:t>are</w:t>
      </w:r>
      <w:r w:rsidR="005A08DE">
        <w:t xml:space="preserve"> provided as supplemental material for the user to adapt these codes to her specific purposes</w:t>
      </w:r>
      <w:r w:rsidR="00B309F0">
        <w:t xml:space="preserve">. </w:t>
      </w:r>
      <w:r w:rsidR="008D381B">
        <w:t xml:space="preserve">We </w:t>
      </w:r>
      <w:r w:rsidRPr="007E0917">
        <w:t xml:space="preserve">begin </w:t>
      </w:r>
      <w:r w:rsidR="000E7344">
        <w:t>with the basic one</w:t>
      </w:r>
      <w:r w:rsidR="00ED54EC">
        <w:t xml:space="preserve"> factor mo</w:t>
      </w:r>
      <w:r w:rsidR="000E7344">
        <w:t xml:space="preserve">del introduced by Bock and apply it </w:t>
      </w:r>
      <w:r w:rsidR="00ED54EC">
        <w:t>to a</w:t>
      </w:r>
      <w:r w:rsidRPr="007E0917">
        <w:t xml:space="preserve"> situational test to measure assertiveness. </w:t>
      </w:r>
      <w:r w:rsidR="007C217A">
        <w:t>In the s</w:t>
      </w:r>
      <w:r w:rsidR="00B309F0">
        <w:t>econd</w:t>
      </w:r>
      <w:r w:rsidR="007C217A">
        <w:t xml:space="preserve"> section</w:t>
      </w:r>
      <w:r w:rsidR="00B309F0">
        <w:t xml:space="preserve">, we describe the multidimensional </w:t>
      </w:r>
      <w:r w:rsidR="007C217A">
        <w:t xml:space="preserve">version of the </w:t>
      </w:r>
      <w:r w:rsidR="00B309F0">
        <w:t xml:space="preserve">model and </w:t>
      </w:r>
      <w:r w:rsidR="007C217A">
        <w:t xml:space="preserve">provide </w:t>
      </w:r>
      <w:r w:rsidR="00B309F0">
        <w:t>nominal exploratory</w:t>
      </w:r>
      <w:r w:rsidR="00435494">
        <w:t xml:space="preserve"> and confirmatory</w:t>
      </w:r>
      <w:r w:rsidR="00B309F0">
        <w:t xml:space="preserve"> factor analysis</w:t>
      </w:r>
      <w:r w:rsidR="007C217A">
        <w:t xml:space="preserve"> examples</w:t>
      </w:r>
      <w:r w:rsidR="00B309F0">
        <w:t>.</w:t>
      </w:r>
      <w:r w:rsidR="00435494">
        <w:t xml:space="preserve"> The third section contains </w:t>
      </w:r>
      <w:r w:rsidR="00435494" w:rsidRPr="006E2375">
        <w:t xml:space="preserve">the </w:t>
      </w:r>
      <w:r w:rsidR="00435494">
        <w:t xml:space="preserve">recent </w:t>
      </w:r>
      <w:r w:rsidR="00435494" w:rsidRPr="006E2375">
        <w:t xml:space="preserve">parameterization of the </w:t>
      </w:r>
      <w:r w:rsidR="00435494">
        <w:t>model by Thissen, Cai and Bock</w:t>
      </w:r>
      <w:r w:rsidR="00435494" w:rsidRPr="006E2375">
        <w:t xml:space="preserve"> </w:t>
      </w:r>
      <w:r w:rsidR="00435494" w:rsidRPr="006E2375">
        <w:lastRenderedPageBreak/>
        <w:t>(2010)</w:t>
      </w:r>
      <w:r w:rsidR="00435494">
        <w:t xml:space="preserve"> and its applicati</w:t>
      </w:r>
      <w:r w:rsidR="00572EE9">
        <w:t>on to evaluat</w:t>
      </w:r>
      <w:r w:rsidR="003A1489">
        <w:t>ing</w:t>
      </w:r>
      <w:r w:rsidR="00572EE9">
        <w:t xml:space="preserve"> response styles. </w:t>
      </w:r>
      <w:r w:rsidRPr="007E0917">
        <w:t xml:space="preserve">We conclude with some remarks and recommendations to applied researchers. </w:t>
      </w:r>
    </w:p>
    <w:p w14:paraId="26F01219" w14:textId="77777777" w:rsidR="007A4EDF" w:rsidRDefault="007A4EDF" w:rsidP="00FA33A2">
      <w:pPr>
        <w:pStyle w:val="APAHeading2"/>
      </w:pPr>
      <w:r w:rsidRPr="00183465">
        <w:t>Relationships</w:t>
      </w:r>
      <w:r>
        <w:t xml:space="preserve"> between the common factor model, the ordinal factor model, and the nominal factor model </w:t>
      </w:r>
    </w:p>
    <w:p w14:paraId="62F31582" w14:textId="77777777" w:rsidR="007A4EDF" w:rsidRPr="007E0917" w:rsidRDefault="007A4EDF" w:rsidP="007A4EDF">
      <w:pPr>
        <w:ind w:firstLine="708"/>
        <w:jc w:val="both"/>
      </w:pPr>
      <w:r w:rsidRPr="007E0917">
        <w:t xml:space="preserve">In the common factor model, a set of unobserved predictors (the common factors) is used to account for the observations in a set of outcome variables. The common factor model is a linear model and both the outcome and predictor variables are assumed to be continuous. As a result, the common factor analysis model can be described as multivariate regression with unobserved continuous predictors. </w:t>
      </w:r>
    </w:p>
    <w:p w14:paraId="228D008F" w14:textId="77777777" w:rsidR="007A4EDF" w:rsidRDefault="007A4EDF" w:rsidP="007A4EDF">
      <w:pPr>
        <w:ind w:firstLine="708"/>
        <w:jc w:val="both"/>
      </w:pPr>
      <w:r w:rsidRPr="007E0917">
        <w:t xml:space="preserve">Ordinal responses can be accommodated within a factor analysis framework by adding a threshold process to a common factor model. </w:t>
      </w:r>
      <w:r>
        <w:t>The model assumes the existence of a continuous response tendency underlying each item</w:t>
      </w:r>
      <w:r w:rsidRPr="007E0917">
        <w:t xml:space="preserve">. </w:t>
      </w:r>
      <w:r>
        <w:t xml:space="preserve">It also assumes </w:t>
      </w:r>
      <w:r w:rsidRPr="007E0917">
        <w:t xml:space="preserve">that a common factor model holds </w:t>
      </w:r>
      <w:r>
        <w:t>for these</w:t>
      </w:r>
      <w:r w:rsidRPr="007E0917">
        <w:t xml:space="preserve"> response tendencies. The response tendencies are unobserved because </w:t>
      </w:r>
      <w:r>
        <w:t>i</w:t>
      </w:r>
      <w:r w:rsidRPr="007E0917">
        <w:t>ndividuals are forced to respond using a discrete scale. The model</w:t>
      </w:r>
      <w:r>
        <w:t xml:space="preserve"> further assumes that individuals will choose a) the highest</w:t>
      </w:r>
      <w:r w:rsidRPr="00016DF6">
        <w:t xml:space="preserve"> response category if their </w:t>
      </w:r>
      <w:r>
        <w:t>response tendency is above the largest</w:t>
      </w:r>
      <w:r w:rsidRPr="00016DF6">
        <w:t xml:space="preserve"> threshold</w:t>
      </w:r>
      <w:r>
        <w:t>, b) the lowest</w:t>
      </w:r>
      <w:r w:rsidRPr="00016DF6">
        <w:t xml:space="preserve"> category if their </w:t>
      </w:r>
      <w:r>
        <w:t xml:space="preserve">tendency is below the smallest threshold, and c) </w:t>
      </w:r>
      <w:r w:rsidRPr="007E0917">
        <w:t>a</w:t>
      </w:r>
      <w:r>
        <w:t>n intermediate category</w:t>
      </w:r>
      <w:r w:rsidRPr="007E0917">
        <w:t xml:space="preserve"> if their continuous response tendency is between two cutoff points (thresholds)</w:t>
      </w:r>
      <w:r>
        <w:t xml:space="preserve">. </w:t>
      </w:r>
      <w:r w:rsidRPr="007E0917">
        <w:t xml:space="preserve">Assuming that these response tendencies are normally distributed, the resulting model is the ordinal factor analysis model. Because the outcome variables are discrete ordinal, the predictors are continuous, and an underlying normal distribution is assumed, the ordinal factor analysis model can be simply described as a multivariate probit regression model with unobserved continuous predictors (the common factors). </w:t>
      </w:r>
    </w:p>
    <w:p w14:paraId="425D35EA" w14:textId="6FD82215" w:rsidR="00B7778B" w:rsidRPr="006E2375" w:rsidRDefault="00B7778B" w:rsidP="00B7778B">
      <w:pPr>
        <w:ind w:firstLine="708"/>
        <w:jc w:val="both"/>
      </w:pPr>
      <w:r>
        <w:lastRenderedPageBreak/>
        <w:t>The nominal factor analysis model is a model</w:t>
      </w:r>
      <w:r w:rsidR="007A4EDF" w:rsidRPr="007E0917">
        <w:t xml:space="preserve"> for first choice data, not for nominal data. That is, the model is suitable to model tasks in which</w:t>
      </w:r>
      <w:r>
        <w:t xml:space="preserve"> a) </w:t>
      </w:r>
      <w:r w:rsidR="007A4EDF" w:rsidRPr="007E0917">
        <w:t xml:space="preserve">individuals are presented a set of </w:t>
      </w:r>
      <w:r w:rsidR="00ED54EC">
        <w:t>more</w:t>
      </w:r>
      <w:r w:rsidR="007A4EDF" w:rsidRPr="007E0917">
        <w:t xml:space="preserve"> </w:t>
      </w:r>
      <w:r>
        <w:t xml:space="preserve">than two </w:t>
      </w:r>
      <w:r w:rsidR="007A4EDF" w:rsidRPr="007E0917">
        <w:t xml:space="preserve">alternatives and are asked to choose their preferred option, </w:t>
      </w:r>
      <w:r>
        <w:t>and b) the different options are indicators of a set of common factors (latent traits). Ma</w:t>
      </w:r>
      <w:r w:rsidR="007A4EDF">
        <w:t>thematically</w:t>
      </w:r>
      <w:r>
        <w:t>, the model</w:t>
      </w:r>
      <w:r w:rsidR="007A4EDF">
        <w:t xml:space="preserve"> takes the form of a multivariate </w:t>
      </w:r>
      <w:r w:rsidR="00ED54EC">
        <w:t xml:space="preserve">multinomial </w:t>
      </w:r>
      <w:r w:rsidR="007A4EDF">
        <w:t xml:space="preserve">logistic regression </w:t>
      </w:r>
      <w:r w:rsidR="007A4EDF">
        <w:fldChar w:fldCharType="begin" w:fldLock="1"/>
      </w:r>
      <w:r w:rsidR="00F43DE8">
        <w:instrText>ADDIN CSL_CITATION {"citationItems":[{"id":"ITEM-1","itemData":{"author":[{"dropping-particle":"","family":"Smithson","given":"M","non-dropping-particle":"","parse-names":false,"suffix":""},{"dropping-particle":"","family":"Merkle","given":"Edgar C.","non-dropping-particle":"","parse-names":false,"suffix":""}],"id":"ITEM-1","issued":{"date-parts":[["2013"]]},"publisher":"Chapman and Hall","publisher-place":"New York","title":"Generalized linear models for categorical and continuous limited dependent variables","type":"book"},"uris":["http://www.mendeley.com/documents/?uuid=6b9f54c1-ca9b-4d05-90d5-284498cc0028","http://www.mendeley.com/documents/?uuid=4548ca36-a91d-440d-8c9d-e32849c480f0","http://www.mendeley.com/documents/?uuid=189eac6f-d00e-4b27-afa7-84d455f5af97"]}],"mendeley":{"formattedCitation":"(Smithson &amp; Merkle, 2013)","manualFormatting":"(Agresti, 2002; Smithson &amp; Merkle, 2013)","plainTextFormattedCitation":"(Smithson &amp; Merkle, 2013)","previouslyFormattedCitation":"(Smithson &amp; Merkle, 2013)"},"properties":{"noteIndex":0},"schema":"https://github.com/citation-style-language/schema/raw/master/csl-citation.json"}</w:instrText>
      </w:r>
      <w:r w:rsidR="007A4EDF">
        <w:fldChar w:fldCharType="separate"/>
      </w:r>
      <w:r w:rsidR="007A4EDF" w:rsidRPr="007A4EDF">
        <w:rPr>
          <w:noProof/>
        </w:rPr>
        <w:t>(</w:t>
      </w:r>
      <w:r w:rsidR="00B25C24">
        <w:rPr>
          <w:noProof/>
        </w:rPr>
        <w:t xml:space="preserve">Agresti, 2002; </w:t>
      </w:r>
      <w:r w:rsidR="007A4EDF" w:rsidRPr="007A4EDF">
        <w:rPr>
          <w:noProof/>
        </w:rPr>
        <w:t>Smithson &amp; Merkle, 2013)</w:t>
      </w:r>
      <w:r w:rsidR="007A4EDF">
        <w:fldChar w:fldCharType="end"/>
      </w:r>
      <w:r>
        <w:t xml:space="preserve"> with unobserved predictors. The model originated within the item response theory (IRT) literature where it is referred to as </w:t>
      </w:r>
      <w:r w:rsidR="006B4047">
        <w:t xml:space="preserve">the </w:t>
      </w:r>
      <w:r>
        <w:t xml:space="preserve">(multidimensional) nominal </w:t>
      </w:r>
      <w:r w:rsidR="001E773A">
        <w:t>categories</w:t>
      </w:r>
      <w:r>
        <w:t xml:space="preserve"> model. Throughout this article we use the terms “nominal factor analysis”, “Bock’s (1972) nomin</w:t>
      </w:r>
      <w:r w:rsidR="00A81EA6">
        <w:t>al model”, and “nominal categories</w:t>
      </w:r>
      <w:r>
        <w:t xml:space="preserve"> model” interchangeabl</w:t>
      </w:r>
      <w:r w:rsidR="00816C11">
        <w:t>y</w:t>
      </w:r>
      <w:r>
        <w:t>.</w:t>
      </w:r>
    </w:p>
    <w:p w14:paraId="0CEA2E53" w14:textId="56338107" w:rsidR="009D3871" w:rsidRPr="007E0917" w:rsidRDefault="00E3378C" w:rsidP="009D3871">
      <w:pPr>
        <w:ind w:firstLine="708"/>
        <w:jc w:val="both"/>
      </w:pPr>
      <w:r>
        <w:t>Factor analysis and IRT are two closely related fields that in many cases yield equivalent models. The graded response model described in the IRT</w:t>
      </w:r>
      <w:r w:rsidRPr="007E0917">
        <w:t xml:space="preserve"> </w:t>
      </w:r>
      <w:r>
        <w:t xml:space="preserve">literature </w:t>
      </w:r>
      <w:r w:rsidRPr="007E0917">
        <w:fldChar w:fldCharType="begin" w:fldLock="1"/>
      </w:r>
      <w:r w:rsidR="00E47F5F">
        <w:instrText>ADDIN CSL_CITATION {"citationItems":[{"id":"ITEM-1","itemData":{"author":[{"dropping-particle":"","family":"Samejima","given":"F","non-dropping-particle":"","parse-names":false,"suffix":""}],"container-title":"Psychometric Monograph No. 17","id":"ITEM-1","issued":{"date-parts":[["1969"]]},"title":"Estimation of latent ability using a response pattern of graded scores.","type":"article-journal"},"uris":["http://www.mendeley.com/documents/?uuid=ed711d02-384f-47f5-99ec-7d37f1b22adb","http://www.mendeley.com/documents/?uuid=eafde372-bebd-42e8-8cfc-4faaf1360cd2"]},{"id":"ITEM-2","itemData":{"author":[{"dropping-particle":"","family":"McDonald","given":"Roderick P.","non-dropping-particle":"","parse-names":false,"suffix":""}],"container-title":"Handbook of Modern Item Response Theory","editor":[{"dropping-particle":"","family":"Linden","given":"Wim J.","non-dropping-particle":"van der","parse-names":false,"suffix":""},{"dropping-particle":"","family":"Hambleton","given":"Ronald K.","non-dropping-particle":"","parse-names":false,"suffix":""}],"id":"ITEM-2","issued":{"date-parts":[["1997"]]},"page":"257-269","publisher":"Springer","publisher-place":"New York","title":"Normal ogive multidimensional model","type":"chapter"},"uris":["http://www.mendeley.com/documents/?uuid=e024c668-055d-47df-a5d1-2ec711e2f658","http://www.mendeley.com/documents/?uuid=d20f95f4-9de0-4983-89a7-a782a02f48a5"]}],"mendeley":{"formattedCitation":"(McDonald, 1997; Samejima, 1969)","plainTextFormattedCitation":"(McDonald, 1997; Samejima, 1969)","previouslyFormattedCitation":"(McDonald, 1997; Samejima, 1969)"},"properties":{"noteIndex":0},"schema":"https://github.com/citation-style-language/schema/raw/master/csl-citation.json"}</w:instrText>
      </w:r>
      <w:r w:rsidRPr="007E0917">
        <w:fldChar w:fldCharType="separate"/>
      </w:r>
      <w:r w:rsidRPr="007E0917">
        <w:rPr>
          <w:noProof/>
        </w:rPr>
        <w:t>(McDonald, 1997; Samejima, 1969)</w:t>
      </w:r>
      <w:r w:rsidRPr="007E0917">
        <w:fldChar w:fldCharType="end"/>
      </w:r>
      <w:r>
        <w:t xml:space="preserve"> is mathematically equivalent to </w:t>
      </w:r>
      <w:r w:rsidRPr="007E0917">
        <w:t xml:space="preserve">the ordinal factor analysis model </w:t>
      </w:r>
      <w:r w:rsidRPr="007E0917">
        <w:fldChar w:fldCharType="begin" w:fldLock="1"/>
      </w:r>
      <w:r w:rsidR="00392564">
        <w:instrText>ADDIN CSL_CITATION {"citationItems":[{"id":"ITEM-1","itemData":{"author":[{"dropping-particle":"","family":"Takane","given":"Y","non-dropping-particle":"","parse-names":false,"suffix":""},{"dropping-particle":"","family":"Leeuw","given":"J","non-dropping-particle":"de","parse-names":false,"suffix":""}],"container-title":"Psychometrika","id":"ITEM-1","issued":{"date-parts":[["1987"]]},"note":"[Original String]:&lt;m:linebreak&gt;&lt;/m:linebreak&gt;Takane, Y. &amp;amp; de Leeuw, J. (1987). On the relationship between item response theory and factor analysis of discretized variables Psychometrika, 52, 393-408.","page":"393-408","title":"On the relationship between item response theory and factor analysis of discretized variables","type":"article-journal","volume":"52"},"uris":["http://www.mendeley.com/documents/?uuid=fb298e3d-dfcf-4b9d-8a4f-b886da9dc958","http://www.mendeley.com/documents/?uuid=49bfe21d-e49b-4c4a-9385-028065994976"]}],"mendeley":{"formattedCitation":"(Takane &amp; de Leeuw, 1987)","plainTextFormattedCitation":"(Takane &amp; de Leeuw, 1987)","previouslyFormattedCitation":"(Takane &amp; de Leeuw, 1987)"},"properties":{"noteIndex":0},"schema":"https://github.com/citation-style-language/schema/raw/master/csl-citation.json"}</w:instrText>
      </w:r>
      <w:r w:rsidRPr="007E0917">
        <w:fldChar w:fldCharType="separate"/>
      </w:r>
      <w:r w:rsidRPr="007E0917">
        <w:rPr>
          <w:noProof/>
        </w:rPr>
        <w:t>(Takane &amp; de Leeuw, 1987)</w:t>
      </w:r>
      <w:r w:rsidRPr="007E0917">
        <w:fldChar w:fldCharType="end"/>
      </w:r>
      <w:r w:rsidRPr="007E0917">
        <w:t xml:space="preserve">. One difference between the factor analysis and IRT traditions when it comes to modeling discrete ordinal data is the choice of </w:t>
      </w:r>
      <w:r>
        <w:t xml:space="preserve">the </w:t>
      </w:r>
      <w:r w:rsidRPr="007E0917">
        <w:t>response function. In the factor analysis tradition, the normal distribution function is the function of choice. In contrast, in the IRT tradition</w:t>
      </w:r>
      <w:r>
        <w:t>,</w:t>
      </w:r>
      <w:r w:rsidRPr="007E0917">
        <w:t xml:space="preserve"> the logistic function is vastly more popular. Hence, when a reference is made to the graded response model in the IRT literature, one is to assume that a logistic distribution function is being used. </w:t>
      </w:r>
      <w:r w:rsidR="009D3871" w:rsidRPr="007E0917">
        <w:t xml:space="preserve">Samejima’s graded logistic model can be described as multivariate ordinal logistic regression with unobserved predictors (the latent traits/common factors). </w:t>
      </w:r>
    </w:p>
    <w:p w14:paraId="0EFFD13D" w14:textId="52375544" w:rsidR="00E3378C" w:rsidRDefault="00E3378C" w:rsidP="00E3378C">
      <w:pPr>
        <w:ind w:firstLine="708"/>
        <w:jc w:val="both"/>
      </w:pPr>
      <w:r w:rsidRPr="007E0917">
        <w:t>Another difference between the factor analysis and IRT traditions when it comes to modeling discrete ordinal data is the choice of estimation method. In the factor analysis tradition, two</w:t>
      </w:r>
      <w:r>
        <w:t>-</w:t>
      </w:r>
      <w:r w:rsidRPr="007E0917">
        <w:t xml:space="preserve">stage estimation procedures in which polychoric correlations are estimated in a first stage and model parameters are estimated from the polychoric correlations in a second stage are the most </w:t>
      </w:r>
      <w:r w:rsidRPr="007E0917">
        <w:lastRenderedPageBreak/>
        <w:t xml:space="preserve">commonly used estimation procedures (Muthén, 1984). In the IRT tradition, the method of choice is </w:t>
      </w:r>
      <w:r>
        <w:t>(marginal)</w:t>
      </w:r>
      <w:r w:rsidRPr="007E0917">
        <w:t xml:space="preserve"> maximum likelihood estimation from the observed ordinal responses </w:t>
      </w:r>
      <w:r>
        <w:t xml:space="preserve">under </w:t>
      </w:r>
      <w:r w:rsidRPr="007E0917">
        <w:t xml:space="preserve">multinomial </w:t>
      </w:r>
      <w:r>
        <w:t xml:space="preserve">data assumptions </w:t>
      </w:r>
      <w:r>
        <w:fldChar w:fldCharType="begin" w:fldLock="1"/>
      </w:r>
      <w:r w:rsidR="00E47F5F">
        <w:instrText>ADDIN CSL_CITATION {"citationItems":[{"id":"ITEM-1","itemData":{"author":[{"dropping-particle":"","family":"Cai","given":"Li","non-dropping-particle":"","parse-names":false,"suffix":""},{"dropping-particle":"","family":"Thissen","given":"David","non-dropping-particle":"","parse-names":false,"suffix":""}],"container-title":"Handbook of Item Response Theory Modeling: Applications to Typical Performance Assessment","editor":[{"dropping-particle":"","family":"Reise","given":"Steven P.","non-dropping-particle":"","parse-names":false,"suffix":""},{"dropping-particle":"","family":"Revicki","given":"Dennis A","non-dropping-particle":"","parse-names":false,"suffix":""}],"id":"ITEM-1","issued":{"date-parts":[["2015"]]},"page":"41-59","publisher":"Routledge","publisher-place":"New York, NY","title":"Modern Approaches to Parameter Estimation in Item Response Theory","type":"chapter"},"uris":["http://www.mendeley.com/documents/?uuid=be782bc2-4650-4834-adb2-3e0f74a58174","http://www.mendeley.com/documents/?uuid=76027b8a-e18e-4d23-8ef2-fe2c81edaba0"]}],"mendeley":{"formattedCitation":"(Cai &amp; Thissen, 2015)","plainTextFormattedCitation":"(Cai &amp; Thissen, 2015)","previouslyFormattedCitation":"(Cai &amp; Thissen, 2015)"},"properties":{"noteIndex":0},"schema":"https://github.com/citation-style-language/schema/raw/master/csl-citation.json"}</w:instrText>
      </w:r>
      <w:r>
        <w:fldChar w:fldCharType="separate"/>
      </w:r>
      <w:r w:rsidR="00CE3158" w:rsidRPr="00CE3158">
        <w:rPr>
          <w:noProof/>
        </w:rPr>
        <w:t>(Cai &amp; Thissen, 2015)</w:t>
      </w:r>
      <w:r>
        <w:fldChar w:fldCharType="end"/>
      </w:r>
      <w:r w:rsidRPr="007E0917">
        <w:t xml:space="preserve">. </w:t>
      </w:r>
    </w:p>
    <w:p w14:paraId="070AD5A6" w14:textId="735A8414" w:rsidR="00E3378C" w:rsidRPr="0062474E" w:rsidRDefault="00E3378C" w:rsidP="0062474E">
      <w:pPr>
        <w:pStyle w:val="APAHeading1"/>
      </w:pPr>
      <w:r w:rsidRPr="002F7EA6">
        <w:t xml:space="preserve">The nominal </w:t>
      </w:r>
      <w:r w:rsidR="00C70E29">
        <w:t>categorie</w:t>
      </w:r>
      <w:r>
        <w:t>s</w:t>
      </w:r>
      <w:r w:rsidRPr="002F7EA6">
        <w:t xml:space="preserve"> model</w:t>
      </w:r>
    </w:p>
    <w:p w14:paraId="45B2F588" w14:textId="4F9EDDAA" w:rsidR="00E3378C" w:rsidRPr="000F4458" w:rsidRDefault="00E3378C" w:rsidP="00E3378C">
      <w:pPr>
        <w:ind w:firstLine="708"/>
        <w:jc w:val="both"/>
        <w:rPr>
          <w:lang w:val="es-ES"/>
        </w:rPr>
      </w:pPr>
      <w:r>
        <w:t xml:space="preserve">The classical article by </w:t>
      </w:r>
      <w:r w:rsidRPr="007E0917">
        <w:t xml:space="preserve">Bock </w:t>
      </w:r>
      <w:r w:rsidRPr="007E0917">
        <w:fldChar w:fldCharType="begin" w:fldLock="1"/>
      </w:r>
      <w:r w:rsidR="00F43DE8">
        <w:instrText>ADDIN CSL_CITATION {"citationItems":[{"id":"ITEM-1","itemData":{"DOI":"10.1007/BF02291411","ISSN":"0033-3123","author":[{"dropping-particle":"","family":"Bock","given":"R. Darrell","non-dropping-particle":"","parse-names":false,"suffix":""}],"container-title":"Psychometrika","id":"ITEM-1","issue":"1","issued":{"date-parts":[["1972","3"]]},"page":"29-51","title":"Estimating item parameters and latent ability when responses are scored in two or more nominal categories","type":"article-journal","volume":"37"},"uris":["http://www.mendeley.com/documents/?uuid=bba638d6-10ae-4f17-9367-085ae3a0783b"]}],"mendeley":{"formattedCitation":"(Bock, 1972)","manualFormatting":"(1972)","plainTextFormattedCitation":"(Bock, 1972)","previouslyFormattedCitation":"(Bock, 1972)"},"properties":{"noteIndex":0},"schema":"https://github.com/citation-style-language/schema/raw/master/csl-citation.json"}</w:instrText>
      </w:r>
      <w:r w:rsidRPr="007E0917">
        <w:fldChar w:fldCharType="separate"/>
      </w:r>
      <w:r w:rsidR="00E47F5F" w:rsidRPr="00E47F5F">
        <w:rPr>
          <w:noProof/>
        </w:rPr>
        <w:t>(1972)</w:t>
      </w:r>
      <w:r w:rsidRPr="007E0917">
        <w:fldChar w:fldCharType="end"/>
      </w:r>
      <w:r>
        <w:t xml:space="preserve"> “</w:t>
      </w:r>
      <w:r w:rsidRPr="0054593C">
        <w:t>Estimating item parameters and latent ability when responses are scored in two or more nominal categories</w:t>
      </w:r>
      <w:r>
        <w:t>” introduced a model that may be used to perform factor analysis on nominal data</w:t>
      </w:r>
      <w:r w:rsidRPr="007E0917">
        <w:t>, although he only conside</w:t>
      </w:r>
      <w:r>
        <w:t>red models with a single factor</w:t>
      </w:r>
      <w:r w:rsidRPr="007E0917">
        <w:t xml:space="preserve">. Generalizations of Bock’s model involving multiple common factors (latent traits) were proposed by Takane and de Leeuw </w:t>
      </w:r>
      <w:r w:rsidRPr="007E0917">
        <w:fldChar w:fldCharType="begin" w:fldLock="1"/>
      </w:r>
      <w:r w:rsidR="00392564">
        <w:instrText>ADDIN CSL_CITATION {"citationItems":[{"id":"ITEM-1","itemData":{"author":[{"dropping-particle":"","family":"Takane","given":"Y","non-dropping-particle":"","parse-names":false,"suffix":""},{"dropping-particle":"","family":"Leeuw","given":"J","non-dropping-particle":"de","parse-names":false,"suffix":""}],"container-title":"Psychometrika","id":"ITEM-1","issued":{"date-parts":[["1987"]]},"note":"[Original String]:&lt;m:linebreak&gt;&lt;/m:linebreak&gt;Takane, Y. &amp;amp; de Leeuw, J. (1987). On the relationship between item response theory and factor analysis of discretized variables Psychometrika, 52, 393-408.","page":"393-408","title":"On the relationship between item response theory and factor analysis of discretized variables","type":"article-journal","volume":"52"},"uris":["http://www.mendeley.com/documents/?uuid=49bfe21d-e49b-4c4a-9385-028065994976","http://www.mendeley.com/documents/?uuid=fb298e3d-dfcf-4b9d-8a4f-b886da9dc958"]}],"mendeley":{"formattedCitation":"(Takane &amp; de Leeuw, 1987)","manualFormatting":"(1987)","plainTextFormattedCitation":"(Takane &amp; de Leeuw, 1987)","previouslyFormattedCitation":"(Takane &amp; de Leeuw, 1987)"},"properties":{"noteIndex":0},"schema":"https://github.com/citation-style-language/schema/raw/master/csl-citation.json"}</w:instrText>
      </w:r>
      <w:r w:rsidRPr="007E0917">
        <w:fldChar w:fldCharType="separate"/>
      </w:r>
      <w:r w:rsidR="00E47F5F" w:rsidRPr="00E47F5F">
        <w:rPr>
          <w:noProof/>
        </w:rPr>
        <w:t>(1987)</w:t>
      </w:r>
      <w:r w:rsidRPr="007E0917">
        <w:fldChar w:fldCharType="end"/>
      </w:r>
      <w:r w:rsidRPr="007E0917">
        <w:t xml:space="preserve">, Thissen, Cai and Bock </w:t>
      </w:r>
      <w:r w:rsidRPr="007E0917">
        <w:fldChar w:fldCharType="begin" w:fldLock="1"/>
      </w:r>
      <w:r w:rsidR="00F43DE8">
        <w:instrText>ADDIN CSL_CITATION {"citationItems":[{"id":"ITEM-1","itemData":{"author":[{"dropping-particle":"","family":"Thissen","given":"David","non-dropping-particle":"","parse-names":false,"suffix":""},{"dropping-particle":"","family":"Cai","given":"Li","non-dropping-particle":"","parse-names":false,"suffix":""},{"dropping-particle":"","family":"Bock","given":"R. Darrell","non-dropping-particle":"","parse-names":false,"suffix":""}],"container-title":"Handbook of Polytomous Item Response Theory Models","editor":[{"dropping-particle":"","family":"Nering","given":"Michael L.","non-dropping-particle":"","parse-names":false,"suffix":""},{"dropping-particle":"","family":"Ostini","given":"Remo","non-dropping-particle":"","parse-names":false,"suffix":""}],"id":"ITEM-1","issued":{"date-parts":[["2010"]]},"page":"43-75","publisher":"Routledge","publisher-place":"New York","title":"The nominal categories item response model","type":"chapter"},"uris":["http://www.mendeley.com/documents/?uuid=e798e27f-cdc9-4d24-9b08-95d39daee38a"]}],"mendeley":{"formattedCitation":"(Thissen, Cai, &amp; Bock, 2010)","manualFormatting":"(2015)","plainTextFormattedCitation":"(Thissen, Cai, &amp; Bock, 2010)","previouslyFormattedCitation":"(Thissen, Cai, &amp; Bock, 2010)"},"properties":{"noteIndex":0},"schema":"https://github.com/citation-style-language/schema/raw/master/csl-citation.json"}</w:instrText>
      </w:r>
      <w:r w:rsidRPr="007E0917">
        <w:fldChar w:fldCharType="separate"/>
      </w:r>
      <w:r w:rsidR="00135877" w:rsidRPr="00BD55F5">
        <w:rPr>
          <w:noProof/>
          <w:lang w:val="es-ES"/>
        </w:rPr>
        <w:t>(</w:t>
      </w:r>
      <w:r w:rsidR="00E47F5F" w:rsidRPr="00BD55F5">
        <w:rPr>
          <w:noProof/>
          <w:lang w:val="es-ES"/>
        </w:rPr>
        <w:t>2015)</w:t>
      </w:r>
      <w:r w:rsidRPr="007E0917">
        <w:fldChar w:fldCharType="end"/>
      </w:r>
      <w:r w:rsidRPr="00BD55F5">
        <w:rPr>
          <w:lang w:val="es-ES"/>
        </w:rPr>
        <w:t xml:space="preserve"> and Revuelta </w:t>
      </w:r>
      <w:r w:rsidRPr="007E0917">
        <w:fldChar w:fldCharType="begin" w:fldLock="1"/>
      </w:r>
      <w:r w:rsidR="00F43DE8">
        <w:rPr>
          <w:lang w:val="es-ES"/>
        </w:rPr>
        <w:instrText>ADDIN CSL_CITATION {"citationItems":[{"id":"ITEM-1","itemData":{"DOI":"10.1177/0146621614536272","ISSN":"0146-6216","abstract":"This article describes a multidimensional generalization of the nominal categories model that serves to estimate factorial models from nominal and ordinal observed responses, and includes a structural model for latent variables that distinguishes between endogenous and exogenous factors. The model includes a scale parameter for each response category in each factor. Item parameters relate the logit between categories to the vector of latent variables. The inferential framework is marginal maximum likelihood, implemented via static and adaptive Gauss–Hermite quadrature and Monte Carlo EM. The properties of estimators are investigated in a simulation study. An example with real data illustrates the utility of the model in analyzing local dependencies in testlets composed of multiple-choice items that are clustered in several groups around a common theme.","author":[{"dropping-particle":"","family":"Revuelta","given":"Javier","non-dropping-particle":"","parse-names":false,"suffix":""}],"container-title":"Applied Psychological Measurement","id":"ITEM-1","issue":"7","issued":{"date-parts":[["2014","10","17"]]},"page":"549-562","publisher":"SAGE PublicationsSage CA: Los Angeles, CA","title":"Multidimensional Item Response Model for Nominal Variables","type":"article-journal","volume":"38"},"suppress-author":1,"uris":["http://www.mendeley.com/documents/?uuid=f1375620-3923-4dfc-a3a5-f3c71c92fc59","http://www.mendeley.com/documents/?uuid=45d23584-4d79-48aa-9297-997975928b54"]}],"mendeley":{"formattedCitation":"(2014)","plainTextFormattedCitation":"(2014)","previouslyFormattedCitation":"(2014)"},"properties":{"noteIndex":0},"schema":"https://github.com/citation-style-language/schema/raw/master/csl-citation.json"}</w:instrText>
      </w:r>
      <w:r w:rsidRPr="007E0917">
        <w:fldChar w:fldCharType="separate"/>
      </w:r>
      <w:r w:rsidRPr="00BD55F5">
        <w:rPr>
          <w:noProof/>
          <w:lang w:val="es-ES"/>
        </w:rPr>
        <w:t>(2014)</w:t>
      </w:r>
      <w:r w:rsidRPr="007E0917">
        <w:fldChar w:fldCharType="end"/>
      </w:r>
      <w:r w:rsidRPr="00BD55F5">
        <w:rPr>
          <w:lang w:val="es-ES"/>
        </w:rPr>
        <w:t xml:space="preserve">. </w:t>
      </w:r>
      <w:r w:rsidRPr="000F4458">
        <w:rPr>
          <w:lang w:val="es-ES"/>
        </w:rPr>
        <w:t xml:space="preserve">In this section we describe the unidimensional (one factor) case. </w:t>
      </w:r>
    </w:p>
    <w:p w14:paraId="7D822D08" w14:textId="611BA703" w:rsidR="00CD552B" w:rsidRDefault="00C224A3" w:rsidP="00E3378C">
      <w:pPr>
        <w:ind w:firstLine="708"/>
        <w:jc w:val="both"/>
      </w:pPr>
      <w:r>
        <w:t>Consider an item,</w:t>
      </w:r>
      <w:r w:rsidR="00561F6C">
        <w:t xml:space="preserve"> </w:t>
      </w:r>
      <w:r w:rsidR="00561F6C" w:rsidRPr="00561F6C">
        <w:rPr>
          <w:i/>
        </w:rPr>
        <w:t>Y</w:t>
      </w:r>
      <w:r w:rsidR="00561F6C">
        <w:t>,</w:t>
      </w:r>
      <w:r w:rsidR="00CD552B">
        <w:t xml:space="preserve"> </w:t>
      </w:r>
      <w:r>
        <w:t>consisting</w:t>
      </w:r>
      <w:r w:rsidR="00253B04">
        <w:t xml:space="preserve"> of</w:t>
      </w:r>
      <w:r w:rsidR="00CD552B">
        <w:t xml:space="preserve"> </w:t>
      </w:r>
      <w:r w:rsidR="00CD552B" w:rsidRPr="00CD552B">
        <w:rPr>
          <w:i/>
        </w:rPr>
        <w:t>K</w:t>
      </w:r>
      <w:r w:rsidR="00CD552B">
        <w:t xml:space="preserve"> </w:t>
      </w:r>
      <w:r w:rsidR="00022F8A">
        <w:t xml:space="preserve">unordered </w:t>
      </w:r>
      <w:r w:rsidR="00E3378C">
        <w:t>response alternatives (categories)</w:t>
      </w:r>
      <w:r w:rsidR="00CD552B">
        <w:t>,</w:t>
      </w:r>
      <w:r w:rsidR="00022F8A">
        <w:t xml:space="preserve"> </w:t>
      </w:r>
      <w:r w:rsidR="00022F8A" w:rsidRPr="00DD0EB1">
        <w:rPr>
          <w:i/>
        </w:rPr>
        <w:t>Y</w:t>
      </w:r>
      <w:r w:rsidR="00022F8A">
        <w:t xml:space="preserve"> = </w:t>
      </w:r>
      <w:r w:rsidR="00022F8A" w:rsidRPr="007E0917">
        <w:rPr>
          <w:position w:val="-10"/>
        </w:rPr>
        <w:object w:dxaOrig="940" w:dyaOrig="320" w14:anchorId="6AAB1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45.6pt;height:16.2pt" o:ole="">
            <v:imagedata r:id="rId9" o:title=""/>
          </v:shape>
          <o:OLEObject Type="Embed" ProgID="Equation.DSMT4" ShapeID="_x0000_i1115" DrawAspect="Content" ObjectID="_1629809673" r:id="rId10"/>
        </w:object>
      </w:r>
      <w:r w:rsidR="00022F8A">
        <w:t xml:space="preserve">. </w:t>
      </w:r>
      <w:r>
        <w:t xml:space="preserve">When a nominal factor analysis model with a single factor, </w:t>
      </w:r>
      <w:r w:rsidRPr="009B20DA">
        <w:rPr>
          <w:rFonts w:ascii="Symbol" w:hAnsi="Symbol"/>
        </w:rPr>
        <w:t></w:t>
      </w:r>
      <w:r>
        <w:t xml:space="preserve">, is assumed to underlie the responses to the item, there is an intercept, </w:t>
      </w:r>
      <w:r w:rsidRPr="00CD552B">
        <w:rPr>
          <w:position w:val="-12"/>
        </w:rPr>
        <w:object w:dxaOrig="279" w:dyaOrig="360" w14:anchorId="61B578FF">
          <v:shape id="_x0000_i1116" type="#_x0000_t75" style="width:13.8pt;height:17.4pt" o:ole="">
            <v:imagedata r:id="rId11" o:title=""/>
          </v:shape>
          <o:OLEObject Type="Embed" ProgID="Equation.DSMT4" ShapeID="_x0000_i1116" DrawAspect="Content" ObjectID="_1629809674" r:id="rId12"/>
        </w:object>
      </w:r>
      <w:r>
        <w:t xml:space="preserve">, and a factor loading (slope), </w:t>
      </w:r>
      <w:r w:rsidRPr="00CD552B">
        <w:rPr>
          <w:position w:val="-12"/>
        </w:rPr>
        <w:object w:dxaOrig="300" w:dyaOrig="360" w14:anchorId="09EFB418">
          <v:shape id="_x0000_i1117" type="#_x0000_t75" style="width:15pt;height:17.4pt" o:ole="">
            <v:imagedata r:id="rId13" o:title=""/>
          </v:shape>
          <o:OLEObject Type="Embed" ProgID="Equation.DSMT4" ShapeID="_x0000_i1117" DrawAspect="Content" ObjectID="_1629809675" r:id="rId14"/>
        </w:object>
      </w:r>
      <w:r>
        <w:t xml:space="preserve">, associated </w:t>
      </w:r>
      <w:r w:rsidR="00816C11">
        <w:t xml:space="preserve">with </w:t>
      </w:r>
      <w:r>
        <w:t xml:space="preserve">each of the response alternatives.  </w:t>
      </w:r>
      <w:r w:rsidR="00022F8A">
        <w:t xml:space="preserve">The </w:t>
      </w:r>
      <w:r w:rsidR="00E3378C">
        <w:t xml:space="preserve">probability of endorsing </w:t>
      </w:r>
      <w:r>
        <w:t xml:space="preserve">a particular alternative, say </w:t>
      </w:r>
      <w:r w:rsidRPr="00C224A3">
        <w:rPr>
          <w:i/>
        </w:rPr>
        <w:t>k</w:t>
      </w:r>
      <w:r>
        <w:t>, f</w:t>
      </w:r>
      <w:r w:rsidR="00CD552B">
        <w:t xml:space="preserve">or a given value of </w:t>
      </w:r>
      <w:r w:rsidR="00CD552B" w:rsidRPr="009B20DA">
        <w:rPr>
          <w:rFonts w:ascii="Symbol" w:hAnsi="Symbol"/>
        </w:rPr>
        <w:t></w:t>
      </w:r>
      <w:r>
        <w:t xml:space="preserve"> is</w:t>
      </w:r>
    </w:p>
    <w:p w14:paraId="060688D1" w14:textId="23924B7B" w:rsidR="00CD552B" w:rsidRPr="00386E51" w:rsidRDefault="00386E51" w:rsidP="00386E51">
      <w:pPr>
        <w:pStyle w:val="MTDisplayEquation"/>
        <w:rPr>
          <w:rStyle w:val="MTDisplayEquationChar"/>
        </w:rPr>
      </w:pPr>
      <w:r>
        <w:tab/>
      </w:r>
      <w:r w:rsidRPr="007E0917">
        <w:rPr>
          <w:position w:val="-60"/>
        </w:rPr>
        <w:object w:dxaOrig="3140" w:dyaOrig="980" w14:anchorId="121B321C">
          <v:shape id="_x0000_i1118" type="#_x0000_t75" style="width:156.6pt;height:48pt" o:ole="">
            <v:imagedata r:id="rId15" o:title=""/>
          </v:shape>
          <o:OLEObject Type="Embed" ProgID="Equation.DSMT4" ShapeID="_x0000_i1118" DrawAspect="Content" ObjectID="_1629809676" r:id="rId1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475454"/>
      <w:r>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1</w:instrText>
      </w:r>
      <w:r w:rsidR="00D2053A">
        <w:rPr>
          <w:noProof/>
        </w:rPr>
        <w:fldChar w:fldCharType="end"/>
      </w:r>
      <w:r>
        <w:instrText>)</w:instrText>
      </w:r>
      <w:bookmarkEnd w:id="3"/>
      <w:r>
        <w:fldChar w:fldCharType="end"/>
      </w:r>
    </w:p>
    <w:p w14:paraId="43BB659C" w14:textId="065FF41B" w:rsidR="008E7210" w:rsidRDefault="00816C11" w:rsidP="008E7210">
      <w:pPr>
        <w:jc w:val="both"/>
      </w:pPr>
      <w:r>
        <w:t>With the exception of</w:t>
      </w:r>
      <w:r w:rsidR="008E7210" w:rsidRPr="007E0917">
        <w:t xml:space="preserve"> the choice of notation and </w:t>
      </w:r>
      <w:r w:rsidR="008E7210">
        <w:t>the fact that the predictor</w:t>
      </w:r>
      <w:r w:rsidR="008E7210" w:rsidRPr="007E0917">
        <w:t xml:space="preserve"> (the common factor) </w:t>
      </w:r>
      <w:r w:rsidR="008E7210">
        <w:t>is</w:t>
      </w:r>
      <w:r w:rsidR="008E7210" w:rsidRPr="007E0917">
        <w:t xml:space="preserve"> unobserved, this is just the formula for multinomial logistic regression. </w:t>
      </w:r>
      <w:r w:rsidR="008E7210">
        <w:t xml:space="preserve">In fact, </w:t>
      </w:r>
      <w:r w:rsidR="007E7999">
        <w:t>if</w:t>
      </w:r>
      <w:r w:rsidR="007E7999" w:rsidRPr="007E0917">
        <w:t xml:space="preserve"> </w:t>
      </w:r>
      <w:r w:rsidR="008E7210" w:rsidRPr="007E0917">
        <w:rPr>
          <w:i/>
        </w:rPr>
        <w:t>p</w:t>
      </w:r>
      <w:r w:rsidR="008E7210">
        <w:t xml:space="preserve"> denote</w:t>
      </w:r>
      <w:r w:rsidR="007E7999">
        <w:t>s</w:t>
      </w:r>
      <w:r w:rsidR="008E7210">
        <w:t xml:space="preserve"> the number of items</w:t>
      </w:r>
      <w:r w:rsidR="008E7210" w:rsidRPr="007E0917">
        <w:t xml:space="preserve">, </w:t>
      </w:r>
      <w:r w:rsidR="008E7210" w:rsidRPr="007E0917">
        <w:rPr>
          <w:i/>
        </w:rPr>
        <w:t>p</w:t>
      </w:r>
      <w:r w:rsidR="008E7210" w:rsidRPr="007E0917">
        <w:t xml:space="preserve"> multinomial logistic regressions are estimated simultaneously</w:t>
      </w:r>
      <w:r w:rsidR="007E7999">
        <w:t>,</w:t>
      </w:r>
      <w:r w:rsidR="008E7210" w:rsidRPr="007E0917">
        <w:t xml:space="preserve"> </w:t>
      </w:r>
      <w:r w:rsidR="007E7999">
        <w:t>with</w:t>
      </w:r>
      <w:r w:rsidR="008E7210" w:rsidRPr="007E0917">
        <w:t xml:space="preserve"> the predictor </w:t>
      </w:r>
      <w:r w:rsidR="007E7999">
        <w:t xml:space="preserve">as </w:t>
      </w:r>
      <w:r w:rsidR="008E7210">
        <w:t>the common factor</w:t>
      </w:r>
      <w:r w:rsidR="008E7210" w:rsidRPr="007E0917">
        <w:t xml:space="preserve">. </w:t>
      </w:r>
      <w:r w:rsidR="00C224A3">
        <w:t xml:space="preserve">A parametric distribution is usually assumed for </w:t>
      </w:r>
      <w:r w:rsidR="00C224A3" w:rsidRPr="007E0917">
        <w:t xml:space="preserve">the latent </w:t>
      </w:r>
      <w:r w:rsidR="00C224A3">
        <w:t>factor</w:t>
      </w:r>
      <w:r w:rsidR="00C224A3" w:rsidRPr="007E0917">
        <w:t xml:space="preserve">. </w:t>
      </w:r>
      <w:r w:rsidR="00C224A3">
        <w:t>Here, we assume that the common factor is</w:t>
      </w:r>
      <w:r w:rsidR="00C224A3" w:rsidRPr="007E0917">
        <w:t xml:space="preserve"> normally distributed.</w:t>
      </w:r>
      <w:r w:rsidR="00C224A3">
        <w:t xml:space="preserve"> </w:t>
      </w:r>
      <w:r w:rsidR="008E7210" w:rsidRPr="007E0917">
        <w:t xml:space="preserve">Estimation of the model proceeds by maximum likelihood using the EM algorithm </w:t>
      </w:r>
      <w:r w:rsidR="008E7210" w:rsidRPr="007E0917">
        <w:fldChar w:fldCharType="begin" w:fldLock="1"/>
      </w:r>
      <w:r w:rsidR="00E47F5F">
        <w:instrText>ADDIN CSL_CITATION {"citationItems":[{"id":"ITEM-1","itemData":{"DOI":"10.1007/BF02293801","ISSN":"0033-3123","author":[{"dropping-particle":"","family":"Bock","given":"R. Darrell","non-dropping-particle":"","parse-names":false,"suffix":""},{"dropping-particle":"","family":"Aitkin","given":"Murray","non-dropping-particle":"","parse-names":false,"suffix":""}],"container-title":"Psychometrika","id":"ITEM-1","issue":"4","issued":{"date-parts":[["1981","12"]]},"page":"443-459","title":"Marginal maximum likelihood estimation of item parameters: Application of an EM algorithm","type":"article-journal","volume":"46"},"uris":["http://www.mendeley.com/documents/?uuid=401fb199-f1f8-43ad-9c21-b1c4ddd58473","http://www.mendeley.com/documents/?uuid=238a083d-8df1-4c45-9423-b2e60e63f0ba"]}],"mendeley":{"formattedCitation":"(Bock &amp; Aitkin, 1981)","manualFormatting":"(Bock &amp; Aitkin, 1981)","plainTextFormattedCitation":"(Bock &amp; Aitkin, 1981)","previouslyFormattedCitation":"(Bock &amp; Aitkin, 1981)"},"properties":{"noteIndex":0},"schema":"https://github.com/citation-style-language/schema/raw/master/csl-citation.json"}</w:instrText>
      </w:r>
      <w:r w:rsidR="008E7210" w:rsidRPr="007E0917">
        <w:fldChar w:fldCharType="separate"/>
      </w:r>
      <w:r w:rsidR="008E7210" w:rsidRPr="007E0917">
        <w:rPr>
          <w:noProof/>
        </w:rPr>
        <w:t>(Bock &amp; Aitkin, 1981)</w:t>
      </w:r>
      <w:r w:rsidR="008E7210" w:rsidRPr="007E0917">
        <w:fldChar w:fldCharType="end"/>
      </w:r>
      <w:r w:rsidR="00C224A3">
        <w:t xml:space="preserve">. </w:t>
      </w:r>
    </w:p>
    <w:p w14:paraId="0735E78B" w14:textId="782A6766" w:rsidR="00CD552B" w:rsidRDefault="008E7210" w:rsidP="008E7210">
      <w:pPr>
        <w:jc w:val="both"/>
      </w:pPr>
      <w:r>
        <w:lastRenderedPageBreak/>
        <w:tab/>
      </w:r>
      <w:r w:rsidR="00C224A3">
        <w:t>The one factor nominal model we have described is not identified. To under</w:t>
      </w:r>
      <w:r w:rsidR="007E7999">
        <w:t>s</w:t>
      </w:r>
      <w:r w:rsidR="00C224A3">
        <w:t>tand why, we compute</w:t>
      </w:r>
      <w:r>
        <w:t xml:space="preserve"> log-odds. </w:t>
      </w:r>
      <w:r w:rsidR="00C224A3">
        <w:t>T</w:t>
      </w:r>
      <w:r w:rsidR="00B60C49">
        <w:t xml:space="preserve">he log-odds of category </w:t>
      </w:r>
      <w:r w:rsidR="00B60C49" w:rsidRPr="00B60C49">
        <w:rPr>
          <w:i/>
        </w:rPr>
        <w:t>k</w:t>
      </w:r>
      <w:r w:rsidR="00B60C49">
        <w:t xml:space="preserve"> against category </w:t>
      </w:r>
      <w:r w:rsidR="0019131D">
        <w:rPr>
          <w:i/>
        </w:rPr>
        <w:t>j</w:t>
      </w:r>
      <w:r w:rsidR="00B60C49">
        <w:t xml:space="preserve"> is</w:t>
      </w:r>
    </w:p>
    <w:p w14:paraId="3A00791E" w14:textId="02561674" w:rsidR="00B60C49" w:rsidRDefault="00386E51" w:rsidP="00386E51">
      <w:pPr>
        <w:pStyle w:val="MTDisplayEquation"/>
      </w:pPr>
      <w:r>
        <w:tab/>
      </w:r>
      <w:r w:rsidRPr="00386E51">
        <w:rPr>
          <w:position w:val="-32"/>
        </w:rPr>
        <w:object w:dxaOrig="3879" w:dyaOrig="740" w14:anchorId="385E2899">
          <v:shape id="_x0000_i1119" type="#_x0000_t75" style="width:193.8pt;height:36.6pt" o:ole="">
            <v:imagedata r:id="rId17" o:title=""/>
          </v:shape>
          <o:OLEObject Type="Embed" ProgID="Equation.DSMT4" ShapeID="_x0000_i1119" DrawAspect="Content" ObjectID="_1629809677" r:id="rId18"/>
        </w:object>
      </w:r>
      <w:r w:rsidR="00C224A3">
        <w:t>.</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928915"/>
      <w:r>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2</w:instrText>
      </w:r>
      <w:r w:rsidR="00D2053A">
        <w:rPr>
          <w:noProof/>
        </w:rPr>
        <w:fldChar w:fldCharType="end"/>
      </w:r>
      <w:r>
        <w:instrText>)</w:instrText>
      </w:r>
      <w:bookmarkEnd w:id="4"/>
      <w:r>
        <w:fldChar w:fldCharType="end"/>
      </w:r>
    </w:p>
    <w:p w14:paraId="3F334186" w14:textId="7324E7BB" w:rsidR="00B60C49" w:rsidRDefault="00AD4F69" w:rsidP="0023390E">
      <w:pPr>
        <w:jc w:val="both"/>
      </w:pPr>
      <w:r>
        <w:t>The</w:t>
      </w:r>
      <w:r w:rsidR="00B60C49">
        <w:t xml:space="preserve"> log-odds depend on differences between parameters and </w:t>
      </w:r>
      <w:r w:rsidR="00B82FA6">
        <w:t>do not change</w:t>
      </w:r>
      <w:r w:rsidR="00B60C49">
        <w:t xml:space="preserve"> if a constant value is added to all the parameters</w:t>
      </w:r>
      <w:r>
        <w:t xml:space="preserve">. </w:t>
      </w:r>
      <w:r w:rsidR="00B82FA6">
        <w:t>T</w:t>
      </w:r>
      <w:r>
        <w:t>his indeterminacy</w:t>
      </w:r>
      <w:r w:rsidR="00B82FA6">
        <w:t xml:space="preserve"> is the source of identification problems in this model. </w:t>
      </w:r>
      <w:r w:rsidR="00BE6B36">
        <w:t xml:space="preserve">To identify the model, </w:t>
      </w:r>
      <w:r w:rsidR="00A831DC">
        <w:t xml:space="preserve">exclusion or deviation </w:t>
      </w:r>
      <w:r w:rsidR="00852668">
        <w:t>constraints</w:t>
      </w:r>
      <w:r w:rsidR="00A831DC">
        <w:t xml:space="preserve"> </w:t>
      </w:r>
      <w:r w:rsidR="00BE6B36">
        <w:t>on the parameters can be used</w:t>
      </w:r>
      <w:r w:rsidR="00B60C49">
        <w:t xml:space="preserve">. </w:t>
      </w:r>
    </w:p>
    <w:p w14:paraId="2C65926A" w14:textId="5BE2B6DC" w:rsidR="0023390E" w:rsidRPr="0023390E" w:rsidRDefault="0023390E" w:rsidP="00FA33A2">
      <w:pPr>
        <w:pStyle w:val="APAHeading2"/>
      </w:pPr>
      <w:r w:rsidRPr="0023390E">
        <w:t xml:space="preserve">Exclusion and deviation </w:t>
      </w:r>
      <w:r w:rsidR="00852668">
        <w:t>constraints</w:t>
      </w:r>
    </w:p>
    <w:p w14:paraId="4FAEB317" w14:textId="77777777" w:rsidR="0023390E" w:rsidRDefault="0023390E" w:rsidP="00E3378C">
      <w:pPr>
        <w:ind w:firstLine="708"/>
        <w:jc w:val="both"/>
      </w:pPr>
      <w:r>
        <w:t xml:space="preserve">The simplest </w:t>
      </w:r>
      <w:r w:rsidR="00E3378C">
        <w:t>constraint that can be used to identify the model</w:t>
      </w:r>
      <w:r>
        <w:t xml:space="preserve"> consists of fixing to zero the parameters of one category (say category </w:t>
      </w:r>
      <w:r>
        <w:rPr>
          <w:i/>
        </w:rPr>
        <w:t>K</w:t>
      </w:r>
      <w:r>
        <w:t>)</w:t>
      </w:r>
      <w:r w:rsidR="00E3378C">
        <w:t>. In this fashion</w:t>
      </w:r>
      <w:r>
        <w:t>, the log-odds become a function of a single intercept and slope</w:t>
      </w:r>
    </w:p>
    <w:p w14:paraId="7C19573D" w14:textId="3850BA9F" w:rsidR="0023390E" w:rsidRDefault="00F5675F" w:rsidP="00F5675F">
      <w:pPr>
        <w:pStyle w:val="MTDisplayEquation"/>
      </w:pPr>
      <w:r>
        <w:tab/>
      </w:r>
      <w:r w:rsidR="009B20DA" w:rsidRPr="00B60C49">
        <w:rPr>
          <w:position w:val="-32"/>
        </w:rPr>
        <w:object w:dxaOrig="2680" w:dyaOrig="740" w14:anchorId="0F4859EA">
          <v:shape id="_x0000_i1120" type="#_x0000_t75" style="width:133.2pt;height:36.6pt" o:ole="">
            <v:imagedata r:id="rId19" o:title=""/>
          </v:shape>
          <o:OLEObject Type="Embed" ProgID="Equation.DSMT4" ShapeID="_x0000_i1120" DrawAspect="Content" ObjectID="_1629809678" r:id="rId2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3</w:instrText>
      </w:r>
      <w:r w:rsidR="00D2053A">
        <w:rPr>
          <w:noProof/>
        </w:rPr>
        <w:fldChar w:fldCharType="end"/>
      </w:r>
      <w:r>
        <w:instrText>)</w:instrText>
      </w:r>
      <w:r>
        <w:fldChar w:fldCharType="end"/>
      </w:r>
    </w:p>
    <w:p w14:paraId="7DB0A534" w14:textId="3A17E567" w:rsidR="00133C10" w:rsidRDefault="0023390E" w:rsidP="0023390E">
      <w:pPr>
        <w:jc w:val="both"/>
      </w:pPr>
      <w:r>
        <w:t>With this constraint, referred to as</w:t>
      </w:r>
      <w:r w:rsidR="007E7999">
        <w:t xml:space="preserve"> the</w:t>
      </w:r>
      <w:r>
        <w:t xml:space="preserve"> </w:t>
      </w:r>
      <w:r w:rsidRPr="00BC06EF">
        <w:rPr>
          <w:i/>
        </w:rPr>
        <w:t xml:space="preserve">exclusion </w:t>
      </w:r>
      <w:r w:rsidR="00685958">
        <w:rPr>
          <w:i/>
        </w:rPr>
        <w:t>constrain</w:t>
      </w:r>
      <w:r w:rsidRPr="00BC06EF">
        <w:rPr>
          <w:i/>
        </w:rPr>
        <w:t>t</w:t>
      </w:r>
      <w:r>
        <w:t xml:space="preserve">, the category intercept and slope, </w:t>
      </w:r>
      <w:r w:rsidRPr="00FC2E83">
        <w:rPr>
          <w:position w:val="-12"/>
        </w:rPr>
        <w:object w:dxaOrig="279" w:dyaOrig="360" w14:anchorId="65AE21CC">
          <v:shape id="_x0000_i1121" type="#_x0000_t75" style="width:13.8pt;height:17.4pt" o:ole="">
            <v:imagedata r:id="rId21" o:title=""/>
          </v:shape>
          <o:OLEObject Type="Embed" ProgID="Equation.DSMT4" ShapeID="_x0000_i1121" DrawAspect="Content" ObjectID="_1629809679" r:id="rId22"/>
        </w:object>
      </w:r>
      <w:r>
        <w:t xml:space="preserve"> and </w:t>
      </w:r>
      <w:r w:rsidR="009B20DA" w:rsidRPr="00FC2E83">
        <w:rPr>
          <w:position w:val="-12"/>
        </w:rPr>
        <w:object w:dxaOrig="300" w:dyaOrig="360" w14:anchorId="64538D5D">
          <v:shape id="_x0000_i1122" type="#_x0000_t75" style="width:15pt;height:17.4pt" o:ole="">
            <v:imagedata r:id="rId23" o:title=""/>
          </v:shape>
          <o:OLEObject Type="Embed" ProgID="Equation.DSMT4" ShapeID="_x0000_i1122" DrawAspect="Content" ObjectID="_1629809680" r:id="rId24"/>
        </w:object>
      </w:r>
      <w:r>
        <w:t xml:space="preserve">, represent the change in the log-odds in relation to </w:t>
      </w:r>
      <w:r w:rsidRPr="00F5675F">
        <w:rPr>
          <w:rFonts w:ascii="Symbol" w:hAnsi="Symbol"/>
        </w:rPr>
        <w:t></w:t>
      </w:r>
      <w:r>
        <w:t xml:space="preserve">. </w:t>
      </w:r>
      <w:r w:rsidR="00133C10">
        <w:t>Note that the probability function in Eq. (1) depends on all the parameters simultaneously, and thus the parameters of one category cannot be related to the probability of that category without taking into account the parameters of the other categories. However, the log-odds in Eq. (3) depend only on the parameters of the category.</w:t>
      </w:r>
    </w:p>
    <w:p w14:paraId="7334AFD9" w14:textId="530A01C8" w:rsidR="0023390E" w:rsidRDefault="007E7999" w:rsidP="00133C10">
      <w:pPr>
        <w:ind w:firstLine="708"/>
        <w:jc w:val="both"/>
      </w:pPr>
      <w:r>
        <w:t>Using e</w:t>
      </w:r>
      <w:r w:rsidR="00F23E48">
        <w:t xml:space="preserve">xclusion parameter constraints </w:t>
      </w:r>
      <w:r>
        <w:t xml:space="preserve">is </w:t>
      </w:r>
      <w:r w:rsidR="00F23E48">
        <w:t>the standard way to identify multinomial logistic models. They are a convenient way to identify these models when there is a meaningful reference category. Consider multiple-choice items, the substantive area for which the nominal factor model was developed. In these items, there is a correct answer and the remaining categories are distractors. In this case, there is a meaningful reference category, the correct answer, and</w:t>
      </w:r>
      <w:r w:rsidR="0023390E">
        <w:t xml:space="preserve"> negative </w:t>
      </w:r>
      <w:r w:rsidR="0023390E">
        <w:lastRenderedPageBreak/>
        <w:t xml:space="preserve">slopes indicate that the probability of </w:t>
      </w:r>
      <w:r w:rsidR="00F23E48">
        <w:t xml:space="preserve">endorsing </w:t>
      </w:r>
      <w:r w:rsidR="0023390E">
        <w:t xml:space="preserve">the distractors decreases </w:t>
      </w:r>
      <w:r w:rsidR="00F23E48">
        <w:t xml:space="preserve">relative </w:t>
      </w:r>
      <w:r w:rsidR="0023390E">
        <w:t>to the probability of passin</w:t>
      </w:r>
      <w:r w:rsidR="00F23E48">
        <w:t>g the item as the ability level,</w:t>
      </w:r>
      <w:r w:rsidR="0023390E">
        <w:t xml:space="preserve"> </w:t>
      </w:r>
      <w:r w:rsidR="0023390E" w:rsidRPr="00E3378C">
        <w:rPr>
          <w:rFonts w:ascii="Symbol" w:hAnsi="Symbol"/>
        </w:rPr>
        <w:t></w:t>
      </w:r>
      <w:r w:rsidR="00F23E48">
        <w:rPr>
          <w:rFonts w:ascii="Symbol" w:hAnsi="Symbol"/>
        </w:rPr>
        <w:t></w:t>
      </w:r>
      <w:r w:rsidR="0023390E">
        <w:t xml:space="preserve"> increases. </w:t>
      </w:r>
      <w:r w:rsidR="00F23E48">
        <w:t xml:space="preserve">In Likert-type items with an odd number of response alternatives, the middle category, often labeled as “Indifferent”, “I </w:t>
      </w:r>
      <w:r w:rsidR="00FA6434">
        <w:t>Don´t Know</w:t>
      </w:r>
      <w:r w:rsidR="00F23E48">
        <w:t xml:space="preserve">”, etc. </w:t>
      </w:r>
      <w:r w:rsidR="00E50ABB">
        <w:t xml:space="preserve">may serve as a meaningful reference category. </w:t>
      </w:r>
    </w:p>
    <w:p w14:paraId="474B1F3A" w14:textId="2C93E8BA" w:rsidR="00366BAA" w:rsidRPr="007E0917" w:rsidRDefault="00366BAA" w:rsidP="00366BAA">
      <w:pPr>
        <w:ind w:firstLine="708"/>
        <w:jc w:val="both"/>
      </w:pPr>
      <w:r w:rsidRPr="007E0917">
        <w:t xml:space="preserve">When the items do not have a category that can be interpreted naturally as a baseline, other types of identification </w:t>
      </w:r>
      <w:r w:rsidR="00852668">
        <w:t>constraints</w:t>
      </w:r>
      <w:r w:rsidRPr="007E0917">
        <w:t xml:space="preserve"> may be preferable. </w:t>
      </w:r>
      <w:r>
        <w:t xml:space="preserve">When first introducing </w:t>
      </w:r>
      <w:r w:rsidR="00E50ABB">
        <w:t>the model</w:t>
      </w:r>
      <w:r w:rsidRPr="007E0917">
        <w:t xml:space="preserve">, </w:t>
      </w:r>
      <w:r>
        <w:t xml:space="preserve">Bock (1972) used </w:t>
      </w:r>
      <w:r w:rsidRPr="0042087C">
        <w:rPr>
          <w:i/>
        </w:rPr>
        <w:t xml:space="preserve">deviation </w:t>
      </w:r>
      <w:r w:rsidR="00852668">
        <w:rPr>
          <w:i/>
        </w:rPr>
        <w:t>constraints</w:t>
      </w:r>
      <w:r>
        <w:t xml:space="preserve"> to ident</w:t>
      </w:r>
      <w:r w:rsidR="0042087C">
        <w:t>ify the model. This amounts to setting</w:t>
      </w:r>
      <w:r w:rsidRPr="007E0917">
        <w:t xml:space="preserve"> the sum of the intercept</w:t>
      </w:r>
      <w:r>
        <w:t>s</w:t>
      </w:r>
      <w:r w:rsidRPr="007E0917">
        <w:t xml:space="preserve"> </w:t>
      </w:r>
      <w:r w:rsidR="003A1489">
        <w:t xml:space="preserve">to </w:t>
      </w:r>
      <w:r w:rsidRPr="007E0917">
        <w:t xml:space="preserve">zero, and the sum of the factor loadings </w:t>
      </w:r>
      <w:r>
        <w:t xml:space="preserve">to </w:t>
      </w:r>
      <w:r w:rsidRPr="007E0917">
        <w:t>zero</w:t>
      </w:r>
      <w:r>
        <w:t xml:space="preserve"> as well</w:t>
      </w:r>
      <w:r w:rsidRPr="007E0917">
        <w:t>:</w:t>
      </w:r>
    </w:p>
    <w:p w14:paraId="27F9D69A" w14:textId="759DE67E" w:rsidR="0017115E" w:rsidRDefault="00366BAA" w:rsidP="000C6922">
      <w:pPr>
        <w:pStyle w:val="MTDisplayEquation"/>
      </w:pPr>
      <w:r w:rsidRPr="007E0917">
        <w:tab/>
      </w:r>
      <w:r w:rsidR="0042087C" w:rsidRPr="007E0917">
        <w:rPr>
          <w:position w:val="-28"/>
        </w:rPr>
        <w:object w:dxaOrig="2120" w:dyaOrig="680" w14:anchorId="74630518">
          <v:shape id="_x0000_i1123" type="#_x0000_t75" style="width:107.4pt;height:35.4pt" o:ole="">
            <v:imagedata r:id="rId25" o:title=""/>
          </v:shape>
          <o:OLEObject Type="Embed" ProgID="Equation.DSMT4" ShapeID="_x0000_i1123" DrawAspect="Content" ObjectID="_1629809681" r:id="rId26"/>
        </w:object>
      </w:r>
      <w:r w:rsidR="0017115E">
        <w:tab/>
      </w:r>
      <w:r w:rsidR="0017115E">
        <w:fldChar w:fldCharType="begin"/>
      </w:r>
      <w:r w:rsidR="0017115E">
        <w:instrText xml:space="preserve"> MACROBUTTON MTPlaceRef \* MERGEFORMAT </w:instrText>
      </w:r>
      <w:r w:rsidR="0017115E">
        <w:fldChar w:fldCharType="begin"/>
      </w:r>
      <w:r w:rsidR="0017115E">
        <w:instrText xml:space="preserve"> SEQ MTEqn \h \* MERGEFORMAT </w:instrText>
      </w:r>
      <w:r w:rsidR="0017115E">
        <w:fldChar w:fldCharType="end"/>
      </w:r>
      <w:r w:rsidR="0017115E">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4</w:instrText>
      </w:r>
      <w:r w:rsidR="00D2053A">
        <w:rPr>
          <w:noProof/>
        </w:rPr>
        <w:fldChar w:fldCharType="end"/>
      </w:r>
      <w:r w:rsidR="0017115E">
        <w:instrText>)</w:instrText>
      </w:r>
      <w:r w:rsidR="0017115E">
        <w:fldChar w:fldCharType="end"/>
      </w:r>
    </w:p>
    <w:p w14:paraId="36AAA651" w14:textId="51A0653B" w:rsidR="00366BAA" w:rsidRPr="007E0917" w:rsidRDefault="00366BAA" w:rsidP="00366BAA">
      <w:pPr>
        <w:jc w:val="both"/>
      </w:pPr>
      <w:r>
        <w:t xml:space="preserve">In this equation we use </w:t>
      </w:r>
      <w:r w:rsidRPr="007E0917">
        <w:t xml:space="preserve">the tilde </w:t>
      </w:r>
      <w:r w:rsidRPr="007E0917">
        <w:rPr>
          <w:position w:val="-4"/>
        </w:rPr>
        <w:object w:dxaOrig="160" w:dyaOrig="260" w14:anchorId="15C76188">
          <v:shape id="_x0000_i1124" type="#_x0000_t75" style="width:8.4pt;height:12.6pt" o:ole="">
            <v:imagedata r:id="rId27" o:title=""/>
          </v:shape>
          <o:OLEObject Type="Embed" ProgID="Equation.DSMT4" ShapeID="_x0000_i1124" DrawAspect="Content" ObjectID="_1629809682" r:id="rId28"/>
        </w:object>
      </w:r>
      <w:r w:rsidRPr="007E0917">
        <w:t xml:space="preserve"> to distinguish deviation</w:t>
      </w:r>
      <w:r w:rsidR="007E7999">
        <w:t>-</w:t>
      </w:r>
      <w:r w:rsidRPr="007E0917">
        <w:t>constrained parameters from the exclusion</w:t>
      </w:r>
      <w:r w:rsidR="007E7999">
        <w:t>-</w:t>
      </w:r>
      <w:r w:rsidRPr="007E0917">
        <w:t>constrained parameters</w:t>
      </w:r>
      <w:r w:rsidR="000C6922">
        <w:t xml:space="preserve"> (without tildes)</w:t>
      </w:r>
      <w:r w:rsidRPr="007E0917">
        <w:t>. Deviation</w:t>
      </w:r>
      <w:r w:rsidR="007E7999">
        <w:t>-</w:t>
      </w:r>
      <w:r w:rsidRPr="007E0917">
        <w:t xml:space="preserve">constrained parameters can be different from zero for all categories and are interpreted by comparing </w:t>
      </w:r>
      <w:r w:rsidR="00517038">
        <w:t xml:space="preserve">pairs of categories </w:t>
      </w:r>
      <w:r w:rsidR="00E50ABB">
        <w:t xml:space="preserve">using </w:t>
      </w:r>
      <w:r w:rsidR="00517038">
        <w:t xml:space="preserve">(2) or by comparing parameters </w:t>
      </w:r>
      <w:r w:rsidRPr="007E0917">
        <w:t>to the zero value</w:t>
      </w:r>
      <w:r w:rsidR="006645B1">
        <w:t xml:space="preserve"> (</w:t>
      </w:r>
      <w:r w:rsidRPr="007E0917">
        <w:t xml:space="preserve">the mean of the </w:t>
      </w:r>
      <w:r w:rsidR="006645B1">
        <w:t>parameters for that item).</w:t>
      </w:r>
      <w:r w:rsidRPr="007E0917">
        <w:t xml:space="preserve"> </w:t>
      </w:r>
    </w:p>
    <w:p w14:paraId="4BBB3922" w14:textId="3320B95F" w:rsidR="00366BAA" w:rsidRPr="007E0917" w:rsidRDefault="00366BAA" w:rsidP="00366BAA">
      <w:pPr>
        <w:ind w:firstLine="708"/>
        <w:jc w:val="both"/>
      </w:pPr>
      <w:r w:rsidRPr="007E0917">
        <w:t xml:space="preserve">One can </w:t>
      </w:r>
      <w:r w:rsidR="00A72D88">
        <w:t xml:space="preserve">transform </w:t>
      </w:r>
      <w:r w:rsidR="000C6922">
        <w:t xml:space="preserve">the parameters obtained using </w:t>
      </w:r>
      <w:r w:rsidR="00A72D88">
        <w:t xml:space="preserve">exclusion </w:t>
      </w:r>
      <w:r w:rsidR="000C6922">
        <w:t xml:space="preserve">constraints </w:t>
      </w:r>
      <w:r w:rsidR="00A72D88">
        <w:t>to deviation</w:t>
      </w:r>
      <w:r w:rsidR="000C6922">
        <w:t>-constrained parameters</w:t>
      </w:r>
      <w:r w:rsidRPr="007E0917">
        <w:t xml:space="preserve"> by subtracting the mean of the exclusion</w:t>
      </w:r>
      <w:r w:rsidR="007E7999">
        <w:t>-</w:t>
      </w:r>
      <w:r w:rsidRPr="007E0917">
        <w:t>constrained item parameters</w:t>
      </w:r>
    </w:p>
    <w:p w14:paraId="688BA0AB" w14:textId="7F38BA18" w:rsidR="00366BAA" w:rsidRPr="007E0917" w:rsidRDefault="00366BAA" w:rsidP="0017115E">
      <w:pPr>
        <w:pStyle w:val="MTDisplayEquation"/>
      </w:pPr>
      <w:r w:rsidRPr="007E0917">
        <w:tab/>
      </w:r>
      <w:r w:rsidR="00A2533C" w:rsidRPr="00A72D88">
        <w:rPr>
          <w:position w:val="-32"/>
        </w:rPr>
        <w:object w:dxaOrig="1200" w:dyaOrig="760" w14:anchorId="1CF562F8">
          <v:shape id="_x0000_i1125" type="#_x0000_t75" style="width:59.4pt;height:41.4pt" o:ole="">
            <v:imagedata r:id="rId29" o:title=""/>
          </v:shape>
          <o:OLEObject Type="Embed" ProgID="Equation.DSMT4" ShapeID="_x0000_i1125" DrawAspect="Content" ObjectID="_1629809683" r:id="rId30"/>
        </w:object>
      </w:r>
      <w:r w:rsidR="00F5675F">
        <w:tab/>
      </w:r>
      <w:r w:rsidR="00F5675F">
        <w:fldChar w:fldCharType="begin"/>
      </w:r>
      <w:r w:rsidR="00F5675F">
        <w:instrText xml:space="preserve"> MACROBUTTON MTPlaceRef \* MERGEFORMAT </w:instrText>
      </w:r>
      <w:r w:rsidR="00F5675F">
        <w:fldChar w:fldCharType="begin"/>
      </w:r>
      <w:r w:rsidR="00F5675F">
        <w:instrText xml:space="preserve"> SEQ MTEqn \h \* MERGEFORMAT </w:instrText>
      </w:r>
      <w:r w:rsidR="00F5675F">
        <w:fldChar w:fldCharType="end"/>
      </w:r>
      <w:r w:rsidR="00F5675F">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5</w:instrText>
      </w:r>
      <w:r w:rsidR="00D2053A">
        <w:rPr>
          <w:noProof/>
        </w:rPr>
        <w:fldChar w:fldCharType="end"/>
      </w:r>
      <w:r w:rsidR="00F5675F">
        <w:instrText>)</w:instrText>
      </w:r>
      <w:r w:rsidR="00F5675F">
        <w:fldChar w:fldCharType="end"/>
      </w:r>
    </w:p>
    <w:p w14:paraId="4F9FBFB9" w14:textId="77777777" w:rsidR="00366BAA" w:rsidRPr="007E0917" w:rsidRDefault="00A72D88" w:rsidP="00366BAA">
      <w:pPr>
        <w:jc w:val="both"/>
      </w:pPr>
      <w:r>
        <w:t>for</w:t>
      </w:r>
      <w:r w:rsidRPr="007E0917">
        <w:rPr>
          <w:position w:val="-10"/>
        </w:rPr>
        <w:object w:dxaOrig="1520" w:dyaOrig="320" w14:anchorId="0CE27F4A">
          <v:shape id="_x0000_i1126" type="#_x0000_t75" style="width:75.6pt;height:16.2pt" o:ole="">
            <v:imagedata r:id="rId31" o:title=""/>
          </v:shape>
          <o:OLEObject Type="Embed" ProgID="Equation.DSMT4" ShapeID="_x0000_i1126" DrawAspect="Content" ObjectID="_1629809684" r:id="rId32"/>
        </w:object>
      </w:r>
      <w:r w:rsidR="00366BAA" w:rsidRPr="007E0917">
        <w:t>, where the means are</w:t>
      </w:r>
    </w:p>
    <w:p w14:paraId="3E8B02DC" w14:textId="1AA2CF21" w:rsidR="00366BAA" w:rsidRPr="007E0917" w:rsidRDefault="00366BAA" w:rsidP="00366BAA">
      <w:pPr>
        <w:pStyle w:val="Papers2equations"/>
      </w:pPr>
      <w:r w:rsidRPr="007E0917">
        <w:tab/>
      </w:r>
      <w:r w:rsidR="00E50ABB" w:rsidRPr="007E0917">
        <w:rPr>
          <w:position w:val="-28"/>
        </w:rPr>
        <w:object w:dxaOrig="1460" w:dyaOrig="680" w14:anchorId="683A0063">
          <v:shape id="_x0000_i1127" type="#_x0000_t75" style="width:72.6pt;height:35.4pt" o:ole="">
            <v:imagedata r:id="rId33" o:title=""/>
          </v:shape>
          <o:OLEObject Type="Embed" ProgID="Equation.DSMT4" ShapeID="_x0000_i1127" DrawAspect="Content" ObjectID="_1629809685" r:id="rId34"/>
        </w:object>
      </w:r>
      <w:r w:rsidRPr="007E0917">
        <w:t xml:space="preserve"> ,</w:t>
      </w:r>
      <w:r w:rsidRPr="007E0917">
        <w:tab/>
      </w:r>
      <w:r w:rsidR="00E50ABB" w:rsidRPr="007E0917">
        <w:rPr>
          <w:position w:val="-28"/>
        </w:rPr>
        <w:object w:dxaOrig="1460" w:dyaOrig="680" w14:anchorId="142DD33F">
          <v:shape id="_x0000_i1128" type="#_x0000_t75" style="width:73.8pt;height:35.4pt" o:ole="">
            <v:imagedata r:id="rId35" o:title=""/>
          </v:shape>
          <o:OLEObject Type="Embed" ProgID="Equation.DSMT4" ShapeID="_x0000_i1128" DrawAspect="Content" ObjectID="_1629809686" r:id="rId36"/>
        </w:object>
      </w:r>
      <w:r w:rsidRPr="007E0917">
        <w:t>.</w:t>
      </w:r>
      <w:r w:rsidRPr="007E0917">
        <w:tab/>
      </w:r>
      <w:r w:rsidR="0017115E">
        <w:fldChar w:fldCharType="begin"/>
      </w:r>
      <w:r w:rsidR="0017115E">
        <w:instrText xml:space="preserve"> MACROBUTTON MTPlaceRef \* MERGEFORMAT </w:instrText>
      </w:r>
      <w:r w:rsidR="0017115E">
        <w:fldChar w:fldCharType="begin"/>
      </w:r>
      <w:r w:rsidR="0017115E">
        <w:instrText xml:space="preserve"> SEQ MTEqn \h \* MERGEFORMAT </w:instrText>
      </w:r>
      <w:r w:rsidR="0017115E">
        <w:fldChar w:fldCharType="end"/>
      </w:r>
      <w:r w:rsidR="0017115E">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6</w:instrText>
      </w:r>
      <w:r w:rsidR="00D2053A">
        <w:rPr>
          <w:noProof/>
        </w:rPr>
        <w:fldChar w:fldCharType="end"/>
      </w:r>
      <w:r w:rsidR="0017115E">
        <w:instrText>)</w:instrText>
      </w:r>
      <w:r w:rsidR="0017115E">
        <w:fldChar w:fldCharType="end"/>
      </w:r>
    </w:p>
    <w:p w14:paraId="75F985EA" w14:textId="4B50C654" w:rsidR="00366BAA" w:rsidRPr="007E0917" w:rsidRDefault="00366BAA" w:rsidP="00366BAA">
      <w:pPr>
        <w:jc w:val="both"/>
      </w:pPr>
      <w:r w:rsidRPr="007E0917">
        <w:t>For instance, in a model with three response categories (</w:t>
      </w:r>
      <w:r w:rsidRPr="007E0917">
        <w:rPr>
          <w:i/>
        </w:rPr>
        <w:t>K</w:t>
      </w:r>
      <w:r w:rsidRPr="007E0917">
        <w:t xml:space="preserve"> = 3)</w:t>
      </w:r>
      <w:r w:rsidR="003A1489">
        <w:t>,</w:t>
      </w:r>
      <w:r w:rsidRPr="007E0917">
        <w:t xml:space="preserve"> there are six deviation</w:t>
      </w:r>
      <w:r w:rsidR="007E7999">
        <w:t>-</w:t>
      </w:r>
      <w:r w:rsidRPr="007E0917">
        <w:t>constrained parameters per item</w:t>
      </w:r>
      <w:r w:rsidR="000C6922">
        <w:t xml:space="preserve"> (three intercepts and three slopes)</w:t>
      </w:r>
      <w:r w:rsidRPr="007E0917">
        <w:t>. These can be estimated from the four exclusion</w:t>
      </w:r>
      <w:r w:rsidR="007E7999">
        <w:t>-</w:t>
      </w:r>
      <w:r w:rsidRPr="007E0917">
        <w:t xml:space="preserve">constrained parameters as follows: </w:t>
      </w:r>
    </w:p>
    <w:p w14:paraId="0093539A" w14:textId="55EC67A1" w:rsidR="00366BAA" w:rsidRDefault="00366BAA" w:rsidP="00366BAA">
      <w:pPr>
        <w:pStyle w:val="Papers2equations"/>
      </w:pPr>
      <w:r w:rsidRPr="007E0917">
        <w:lastRenderedPageBreak/>
        <w:tab/>
      </w:r>
      <w:r w:rsidRPr="00D301BB">
        <w:rPr>
          <w:position w:val="-88"/>
        </w:rPr>
        <w:object w:dxaOrig="1660" w:dyaOrig="1920" w14:anchorId="3D0DE656">
          <v:shape id="_x0000_i1129" type="#_x0000_t75" style="width:82.8pt;height:96pt" o:ole="">
            <v:imagedata r:id="rId37" o:title=""/>
          </v:shape>
          <o:OLEObject Type="Embed" ProgID="Equation.DSMT4" ShapeID="_x0000_i1129" DrawAspect="Content" ObjectID="_1629809687" r:id="rId38"/>
        </w:object>
      </w:r>
      <w:r w:rsidRPr="007E0917">
        <w:t xml:space="preserve"> ,</w:t>
      </w:r>
      <w:r w:rsidRPr="007E0917">
        <w:tab/>
      </w:r>
      <w:r w:rsidRPr="00D301BB">
        <w:rPr>
          <w:position w:val="-88"/>
        </w:rPr>
        <w:object w:dxaOrig="1700" w:dyaOrig="1920" w14:anchorId="594A51E6">
          <v:shape id="_x0000_i1130" type="#_x0000_t75" style="width:84.6pt;height:96pt" o:ole="">
            <v:imagedata r:id="rId39" o:title=""/>
          </v:shape>
          <o:OLEObject Type="Embed" ProgID="Equation.DSMT4" ShapeID="_x0000_i1130" DrawAspect="Content" ObjectID="_1629809688" r:id="rId40"/>
        </w:object>
      </w:r>
      <w:r w:rsidR="00D429E9">
        <w:t>,</w:t>
      </w:r>
      <w:r w:rsidRPr="007E0917">
        <w:tab/>
      </w:r>
      <w:r w:rsidR="0017115E">
        <w:fldChar w:fldCharType="begin"/>
      </w:r>
      <w:r w:rsidR="0017115E">
        <w:instrText xml:space="preserve"> MACROBUTTON MTPlaceRef \* MERGEFORMAT </w:instrText>
      </w:r>
      <w:r w:rsidR="0017115E">
        <w:fldChar w:fldCharType="begin"/>
      </w:r>
      <w:r w:rsidR="0017115E">
        <w:instrText xml:space="preserve"> SEQ MTEqn \h \* MERGEFORMAT </w:instrText>
      </w:r>
      <w:r w:rsidR="0017115E">
        <w:fldChar w:fldCharType="end"/>
      </w:r>
      <w:r w:rsidR="0017115E">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7</w:instrText>
      </w:r>
      <w:r w:rsidR="00D2053A">
        <w:rPr>
          <w:noProof/>
        </w:rPr>
        <w:fldChar w:fldCharType="end"/>
      </w:r>
      <w:r w:rsidR="0017115E">
        <w:instrText>)</w:instrText>
      </w:r>
      <w:r w:rsidR="0017115E">
        <w:fldChar w:fldCharType="end"/>
      </w:r>
    </w:p>
    <w:p w14:paraId="45FEC500" w14:textId="6B0BA918" w:rsidR="00ED538E" w:rsidRPr="00ED538E" w:rsidRDefault="00D429E9" w:rsidP="0062474E">
      <w:r>
        <w:t>w</w:t>
      </w:r>
      <w:r w:rsidR="00ED538E" w:rsidRPr="00ED538E">
        <w:t xml:space="preserve">here </w:t>
      </w:r>
      <w:r w:rsidR="00E50ABB">
        <w:t xml:space="preserve">we have assumed that the last category is used as </w:t>
      </w:r>
      <w:r w:rsidR="007E7999">
        <w:t xml:space="preserve">a </w:t>
      </w:r>
      <w:r w:rsidR="00E50ABB">
        <w:t xml:space="preserve">reference category when imposing exclusion constraints; that is, </w:t>
      </w:r>
      <w:r w:rsidR="00ED538E" w:rsidRPr="00ED538E">
        <w:t xml:space="preserve"> </w:t>
      </w:r>
      <w:r w:rsidR="00ED538E" w:rsidRPr="00ED538E">
        <w:rPr>
          <w:position w:val="-12"/>
        </w:rPr>
        <w:object w:dxaOrig="1120" w:dyaOrig="360" w14:anchorId="1BABD499">
          <v:shape id="_x0000_i1131" type="#_x0000_t75" style="width:55.2pt;height:18pt" o:ole="">
            <v:imagedata r:id="rId41" o:title=""/>
          </v:shape>
          <o:OLEObject Type="Embed" ProgID="Equation.DSMT4" ShapeID="_x0000_i1131" DrawAspect="Content" ObjectID="_1629809689" r:id="rId42"/>
        </w:object>
      </w:r>
      <w:r w:rsidR="00ED538E" w:rsidRPr="00ED538E">
        <w:t>.</w:t>
      </w:r>
    </w:p>
    <w:p w14:paraId="2EFAFC82" w14:textId="2A98273D" w:rsidR="009A27D6" w:rsidRPr="00764CCA" w:rsidRDefault="00E331BE" w:rsidP="00FA33A2">
      <w:pPr>
        <w:pStyle w:val="APAHeading2"/>
      </w:pPr>
      <w:r>
        <w:t>Empirical application:</w:t>
      </w:r>
      <w:r w:rsidR="009A27D6">
        <w:t xml:space="preserve"> T</w:t>
      </w:r>
      <w:r w:rsidR="009A27D6" w:rsidRPr="00764CCA">
        <w:t>he assertiveness situational test</w:t>
      </w:r>
    </w:p>
    <w:p w14:paraId="6DB5DE97" w14:textId="74D553A3" w:rsidR="009A27D6" w:rsidRPr="007E0917" w:rsidRDefault="009A27D6" w:rsidP="009A27D6">
      <w:pPr>
        <w:ind w:firstLine="567"/>
        <w:jc w:val="both"/>
      </w:pPr>
      <w:r w:rsidRPr="007E0917">
        <w:t>An eight</w:t>
      </w:r>
      <w:r w:rsidR="003A1489">
        <w:t>-</w:t>
      </w:r>
      <w:r w:rsidRPr="007E0917">
        <w:t xml:space="preserve">item questionnaire was designed to measure the assertiveness of </w:t>
      </w:r>
      <w:r w:rsidR="007E7999">
        <w:t xml:space="preserve">young </w:t>
      </w:r>
      <w:r w:rsidRPr="007E0917">
        <w:t>Chinese adults. The questionnaire is provided in the supplementary materials to this article. The first item of the questionnaire is</w:t>
      </w:r>
    </w:p>
    <w:p w14:paraId="75294A9D" w14:textId="22AEBA19" w:rsidR="009A27D6" w:rsidRPr="007E0917" w:rsidRDefault="009A27D6" w:rsidP="009A27D6">
      <w:pPr>
        <w:shd w:val="clear" w:color="auto" w:fill="FFFFFF"/>
        <w:spacing w:line="253" w:lineRule="atLeast"/>
        <w:ind w:left="851" w:hanging="284"/>
        <w:rPr>
          <w:rFonts w:ascii="Calibri" w:hAnsi="Calibri"/>
          <w:sz w:val="22"/>
          <w:szCs w:val="22"/>
        </w:rPr>
      </w:pPr>
      <w:r w:rsidRPr="007E0917">
        <w:rPr>
          <w:rFonts w:ascii="Calibri" w:hAnsi="Calibri"/>
          <w:sz w:val="22"/>
          <w:szCs w:val="22"/>
        </w:rPr>
        <w:t xml:space="preserve">1. You have spent ￥ 100 to </w:t>
      </w:r>
      <w:r w:rsidR="00E50ABB">
        <w:rPr>
          <w:rFonts w:ascii="Calibri" w:hAnsi="Calibri"/>
          <w:sz w:val="22"/>
          <w:szCs w:val="22"/>
        </w:rPr>
        <w:t>buy a ticket to attend a music</w:t>
      </w:r>
      <w:r w:rsidRPr="007E0917">
        <w:rPr>
          <w:rFonts w:ascii="Calibri" w:hAnsi="Calibri"/>
          <w:sz w:val="22"/>
          <w:szCs w:val="22"/>
        </w:rPr>
        <w:t xml:space="preserve"> concert. Security at the concert’s entrance refuses to let you in, claiming that the ticket you hold is a fake. It is a genuine ticket. You…</w:t>
      </w:r>
    </w:p>
    <w:p w14:paraId="4C206617" w14:textId="77777777" w:rsidR="009A27D6" w:rsidRPr="007E0917" w:rsidRDefault="009A27D6" w:rsidP="009A27D6">
      <w:pPr>
        <w:shd w:val="clear" w:color="auto" w:fill="FFFFFF"/>
        <w:spacing w:line="253" w:lineRule="atLeast"/>
        <w:ind w:left="360" w:firstLine="207"/>
        <w:rPr>
          <w:rFonts w:ascii="Calibri" w:hAnsi="Calibri"/>
          <w:sz w:val="22"/>
          <w:szCs w:val="22"/>
        </w:rPr>
      </w:pPr>
      <w:r w:rsidRPr="007E0917">
        <w:rPr>
          <w:rFonts w:ascii="Calibri" w:hAnsi="Calibri"/>
          <w:sz w:val="22"/>
          <w:szCs w:val="22"/>
        </w:rPr>
        <w:t>A. ask to talk to the supervisor</w:t>
      </w:r>
    </w:p>
    <w:p w14:paraId="11F96057" w14:textId="77777777" w:rsidR="009A27D6" w:rsidRPr="007E0917" w:rsidRDefault="009A27D6" w:rsidP="009A27D6">
      <w:pPr>
        <w:shd w:val="clear" w:color="auto" w:fill="FFFFFF"/>
        <w:spacing w:line="253" w:lineRule="atLeast"/>
        <w:ind w:left="360" w:firstLine="207"/>
        <w:rPr>
          <w:rFonts w:ascii="Calibri" w:hAnsi="Calibri"/>
          <w:sz w:val="22"/>
          <w:szCs w:val="22"/>
        </w:rPr>
      </w:pPr>
      <w:r w:rsidRPr="007E0917">
        <w:rPr>
          <w:rFonts w:ascii="Calibri" w:hAnsi="Calibri"/>
          <w:sz w:val="22"/>
          <w:szCs w:val="22"/>
        </w:rPr>
        <w:t>B. call your parents for suggestions</w:t>
      </w:r>
    </w:p>
    <w:p w14:paraId="26F1B73C" w14:textId="77777777" w:rsidR="009A27D6" w:rsidRPr="007E0917" w:rsidRDefault="009A27D6" w:rsidP="009A27D6">
      <w:pPr>
        <w:shd w:val="clear" w:color="auto" w:fill="FFFFFF"/>
        <w:spacing w:line="253" w:lineRule="atLeast"/>
        <w:ind w:left="360" w:firstLine="207"/>
        <w:rPr>
          <w:rFonts w:ascii="Calibri" w:hAnsi="Calibri"/>
          <w:sz w:val="22"/>
          <w:szCs w:val="22"/>
        </w:rPr>
      </w:pPr>
      <w:r w:rsidRPr="007E0917">
        <w:rPr>
          <w:rFonts w:ascii="Calibri" w:hAnsi="Calibri"/>
          <w:sz w:val="22"/>
          <w:szCs w:val="22"/>
        </w:rPr>
        <w:t xml:space="preserve">C. after arguing with the concert’s security, you give up and leave. </w:t>
      </w:r>
    </w:p>
    <w:p w14:paraId="220F332B" w14:textId="77777777" w:rsidR="009A27D6" w:rsidRPr="007E0917" w:rsidRDefault="009A27D6" w:rsidP="009A27D6"/>
    <w:p w14:paraId="0A07187F" w14:textId="77777777" w:rsidR="007A53EE" w:rsidRDefault="009A27D6" w:rsidP="007A53EE">
      <w:pPr>
        <w:jc w:val="both"/>
      </w:pPr>
      <w:r w:rsidRPr="007E0917">
        <w:t xml:space="preserve">Individuals are asked to choose the alternative that they are most likely to perform in this situation. </w:t>
      </w:r>
      <w:r w:rsidR="00E50ABB">
        <w:t xml:space="preserve">As we discussed in the introduction, one way to score items such as this is to rely on a group of experts to order the alternatives and analyze the data using ordinal factor analysis. An alternative is to use a </w:t>
      </w:r>
      <w:r w:rsidR="000C6922">
        <w:t>nominal factor analysis model</w:t>
      </w:r>
      <w:r w:rsidR="00E50ABB">
        <w:t xml:space="preserve"> and let the data </w:t>
      </w:r>
      <w:r w:rsidR="00680BAE">
        <w:t xml:space="preserve">(i.e., the respondents) </w:t>
      </w:r>
      <w:r w:rsidR="00E50ABB">
        <w:t xml:space="preserve">inform us of the ordering </w:t>
      </w:r>
      <w:r w:rsidR="00680BAE">
        <w:t>of the response alternatives</w:t>
      </w:r>
      <w:r w:rsidR="007A53EE">
        <w:t>, which can be determined by the item’s intercepts</w:t>
      </w:r>
      <w:r w:rsidR="00680BAE">
        <w:t>.</w:t>
      </w:r>
    </w:p>
    <w:p w14:paraId="4EF60BC6" w14:textId="2B94AB09" w:rsidR="009A27D6" w:rsidRDefault="009A27D6" w:rsidP="007A53EE">
      <w:pPr>
        <w:ind w:firstLine="708"/>
        <w:jc w:val="both"/>
      </w:pPr>
      <w:r>
        <w:t xml:space="preserve">This example illustrates the application of the </w:t>
      </w:r>
      <w:r w:rsidR="00692743">
        <w:t>NCM</w:t>
      </w:r>
      <w:r>
        <w:t xml:space="preserve"> in the original, one-dimen</w:t>
      </w:r>
      <w:r w:rsidR="00692743">
        <w:t>sional, version</w:t>
      </w:r>
      <w:r>
        <w:t xml:space="preserve">. The questionnaire was applied to a sample of </w:t>
      </w:r>
      <w:r w:rsidRPr="00D71083">
        <w:t>797 college students. Of these</w:t>
      </w:r>
      <w:r>
        <w:t>,</w:t>
      </w:r>
      <w:r w:rsidRPr="00D71083">
        <w:t xml:space="preserve"> 224 were male and 573 female; age ranged from 17 to 23 years. As </w:t>
      </w:r>
      <w:r>
        <w:t>we see in the</w:t>
      </w:r>
      <w:r w:rsidRPr="00D71083">
        <w:t xml:space="preserve"> example item, each </w:t>
      </w:r>
      <w:r w:rsidRPr="00D71083">
        <w:lastRenderedPageBreak/>
        <w:t xml:space="preserve">alternative </w:t>
      </w:r>
      <w:r w:rsidR="004E34D6">
        <w:t xml:space="preserve">may </w:t>
      </w:r>
      <w:r w:rsidRPr="00D71083">
        <w:t xml:space="preserve">indicate a different degree of assertiveness, but the alternatives are not ordered. </w:t>
      </w:r>
      <w:r>
        <w:t xml:space="preserve">The questionnaire is intended to measure a single factor, assertiveness. </w:t>
      </w:r>
    </w:p>
    <w:p w14:paraId="502E9B9F" w14:textId="01723E42" w:rsidR="009A27D6" w:rsidRPr="00D71083" w:rsidRDefault="009A27D6" w:rsidP="009A27D6">
      <w:pPr>
        <w:jc w:val="both"/>
      </w:pPr>
      <w:r w:rsidRPr="00D71083">
        <w:tab/>
        <w:t xml:space="preserve">We provide in Table 1 the parameter estimates </w:t>
      </w:r>
      <w:r>
        <w:t>obtained using Mplus</w:t>
      </w:r>
      <w:r w:rsidRPr="00D71083">
        <w:t xml:space="preserve"> along with their standard errors estimated using the observed information matrix. </w:t>
      </w:r>
      <w:r>
        <w:t xml:space="preserve">These </w:t>
      </w:r>
      <w:r w:rsidR="004E34D6">
        <w:t xml:space="preserve">were </w:t>
      </w:r>
      <w:r w:rsidRPr="00D71083">
        <w:t>obtained</w:t>
      </w:r>
      <w:r>
        <w:t xml:space="preserve"> under exclusion contrast as this is the default parameterization for this model in Mplus. </w:t>
      </w:r>
    </w:p>
    <w:p w14:paraId="271503CC" w14:textId="77777777" w:rsidR="009A27D6" w:rsidRPr="00D71083" w:rsidRDefault="009A27D6" w:rsidP="009A27D6">
      <w:pPr>
        <w:jc w:val="center"/>
      </w:pPr>
      <w:r w:rsidRPr="00D71083">
        <w:t>-------------------------------</w:t>
      </w:r>
    </w:p>
    <w:p w14:paraId="6C3F6533" w14:textId="77777777" w:rsidR="009A27D6" w:rsidRPr="00D71083" w:rsidRDefault="009A27D6" w:rsidP="009A27D6">
      <w:pPr>
        <w:jc w:val="center"/>
      </w:pPr>
      <w:r w:rsidRPr="00D71083">
        <w:t>Insert Table 1 about here</w:t>
      </w:r>
    </w:p>
    <w:p w14:paraId="571A494A" w14:textId="77777777" w:rsidR="009A27D6" w:rsidRPr="00D71083" w:rsidRDefault="009A27D6" w:rsidP="009A27D6">
      <w:pPr>
        <w:jc w:val="center"/>
      </w:pPr>
      <w:r w:rsidRPr="00D71083">
        <w:t>-------------------------------</w:t>
      </w:r>
    </w:p>
    <w:p w14:paraId="267A8E26" w14:textId="073613D6" w:rsidR="009A27D6" w:rsidRDefault="009A27D6" w:rsidP="009A27D6">
      <w:pPr>
        <w:jc w:val="both"/>
      </w:pPr>
      <w:r w:rsidRPr="00D71083">
        <w:tab/>
        <w:t xml:space="preserve">The last response alternative for item 1 is "quit". We see in </w:t>
      </w:r>
      <w:r w:rsidR="004E34D6">
        <w:t>T</w:t>
      </w:r>
      <w:r w:rsidRPr="00D71083">
        <w:t xml:space="preserve">able 1 that for item 1, the estimated intercept for alternative A ("ask to talk to the supervisor") is positive and statistically significant at the 5% level. We interpret this as follows: When confronted </w:t>
      </w:r>
      <w:r w:rsidR="004E34D6">
        <w:t>with</w:t>
      </w:r>
      <w:r w:rsidR="004E34D6" w:rsidRPr="00D71083">
        <w:t xml:space="preserve"> </w:t>
      </w:r>
      <w:r w:rsidRPr="00D71083">
        <w:t>the situation described in item 1, individuals with an average level of assertiveness (</w:t>
      </w:r>
      <w:r w:rsidRPr="00533BD6">
        <w:sym w:font="Symbol" w:char="F068"/>
      </w:r>
      <w:r w:rsidRPr="00D71083">
        <w:t xml:space="preserve"> = 0) are more likely to ask to talk to the supervisor than to simply quit. Similarly, the estimated intercept for alternative B ("call parents") is not statistically significant. We interpret this to mean that individuals with an average level of assertiveness are equally likely to call their parents for help than to quit. We do not know whether an individual with an average level of assertiveness is more likely to ask to talk to a supervisor or to call her parents. We can find out </w:t>
      </w:r>
      <w:r>
        <w:t>in two ways:</w:t>
      </w:r>
    </w:p>
    <w:p w14:paraId="46AC21B8" w14:textId="40A3BBEA" w:rsidR="009A27D6" w:rsidRDefault="00C45764" w:rsidP="009A27D6">
      <w:pPr>
        <w:pStyle w:val="ListParagraph"/>
        <w:numPr>
          <w:ilvl w:val="0"/>
          <w:numId w:val="13"/>
        </w:numPr>
        <w:jc w:val="both"/>
      </w:pPr>
      <w:r>
        <w:t>Using a</w:t>
      </w:r>
      <w:r w:rsidR="009A27D6" w:rsidRPr="00D71083">
        <w:t xml:space="preserve"> likelihood ratio test: We </w:t>
      </w:r>
      <w:r w:rsidR="004E34D6">
        <w:t xml:space="preserve">can </w:t>
      </w:r>
      <w:r w:rsidR="009A27D6" w:rsidRPr="00D71083">
        <w:t>fit a model where both intercepts are equal</w:t>
      </w:r>
      <w:r w:rsidR="009A27D6">
        <w:t xml:space="preserve"> </w:t>
      </w:r>
      <w:r w:rsidR="009A27D6" w:rsidRPr="00D71083">
        <w:t>and compute -2 times the difference of log</w:t>
      </w:r>
      <w:r w:rsidR="009A27D6">
        <w:t>-</w:t>
      </w:r>
      <w:r w:rsidR="009A27D6" w:rsidRPr="00D71083">
        <w:t>likelihoods between this model and the model</w:t>
      </w:r>
      <w:r w:rsidR="004E34D6">
        <w:t>-</w:t>
      </w:r>
      <w:r w:rsidR="009A27D6" w:rsidRPr="00D71083">
        <w:t xml:space="preserve">unconstrained intercepts. The resulting statistic is asymptotically distributed as a chi-square with degrees of freedom equal to the difference in degrees of freedom </w:t>
      </w:r>
      <w:r w:rsidR="009A27D6" w:rsidRPr="00D71083">
        <w:fldChar w:fldCharType="begin" w:fldLock="1"/>
      </w:r>
      <w:r w:rsidR="00392564">
        <w:instrText>ADDIN CSL_CITATION {"citationItems":[{"id":"ITEM-1","itemData":{"author":[{"dropping-particle":"","family":"Haberman","given":"S J","non-dropping-particle":"","parse-names":false,"suffix":""}],"container-title":"Annals of Statistics","id":"ITEM-1","issued":{"date-parts":[["1977"]]},"note":"[Original String]:&lt;m:linebreak&gt;&lt;/m:linebreak&gt;Haberman, S.J. (1977). Log-linear models and frequency tables with small expected cell counts. Annals of Statistics, 5, 1148-1169.","page":"1148-1169","title":"Log-linear models and frequency tables with small expected cell counts.","type":"article-journal","volume":"5"},"uris":["http://www.mendeley.com/documents/?uuid=d9ccffc4-9700-4f08-a8bd-f9689399175b","http://www.mendeley.com/documents/?uuid=935be687-d36f-4eea-9392-115ad22d7724"]},{"id":"ITEM-2","itemData":{"DOI":"10.1207/s15327906mbr4101_4","ISSN":"0027-3171","author":[{"dropping-particle":"","family":"Maydeu-Olivares","given":"Alberto","non-dropping-particle":"","parse-names":false,"suffix":""},{"dropping-particle":"","family":"Cai","given":"Li","non-dropping-particle":"","parse-names":false,"suffix":""}],"container-title":"Multivariate Behavioral Research","id":"ITEM-2","issue":"1","issued":{"date-parts":[["2006","3"]]},"page":"55-64","title":"A Cautionary Note on Using G 2 (dif) to Assess Relative Model Fit in Categorical Data Analysis","type":"article-journal","volume":"41"},"uris":["http://www.mendeley.com/documents/?uuid=5786be8e-c8bf-4775-b402-5bf92e220d56","http://www.mendeley.com/documents/?uuid=414d06cf-7d31-4292-9929-9e922ff3e6d4"]}],"mendeley":{"formattedCitation":"(Haberman, 1977; Maydeu-Olivares &amp; Cai, 2006)","manualFormatting":"(Maydeu-Olivares &amp; Cai, 2006)","plainTextFormattedCitation":"(Haberman, 1977; Maydeu-Olivares &amp; Cai, 2006)","previouslyFormattedCitation":"(Haberman, 1977; Maydeu-Olivares &amp; Cai, 2006)"},"properties":{"noteIndex":0},"schema":"https://github.com/citation-style-language/schema/raw/master/csl-citation.json"}</w:instrText>
      </w:r>
      <w:r w:rsidR="009A27D6" w:rsidRPr="00D71083">
        <w:fldChar w:fldCharType="separate"/>
      </w:r>
      <w:r w:rsidR="009A27D6" w:rsidRPr="00D71083">
        <w:rPr>
          <w:noProof/>
        </w:rPr>
        <w:t>(Maydeu-Olivares &amp; Cai, 2006)</w:t>
      </w:r>
      <w:r w:rsidR="009A27D6" w:rsidRPr="00D71083">
        <w:fldChar w:fldCharType="end"/>
      </w:r>
      <w:r w:rsidR="009A27D6" w:rsidRPr="00D71083">
        <w:t>.</w:t>
      </w:r>
    </w:p>
    <w:p w14:paraId="5496687C" w14:textId="1D9C10BF" w:rsidR="009A27D6" w:rsidRPr="00D71083" w:rsidRDefault="00C45764" w:rsidP="009A27D6">
      <w:pPr>
        <w:pStyle w:val="ListParagraph"/>
        <w:numPr>
          <w:ilvl w:val="0"/>
          <w:numId w:val="13"/>
        </w:numPr>
        <w:jc w:val="both"/>
      </w:pPr>
      <w:r>
        <w:t xml:space="preserve">Using a Wald test: We </w:t>
      </w:r>
      <w:r w:rsidR="004E34D6">
        <w:t xml:space="preserve">can </w:t>
      </w:r>
      <w:r>
        <w:t xml:space="preserve">estimate </w:t>
      </w:r>
      <w:r w:rsidR="009A27D6">
        <w:t xml:space="preserve">the difference between the intercepts for the first and the second category, </w:t>
      </w:r>
      <w:r w:rsidR="009A27D6" w:rsidRPr="0038742A">
        <w:rPr>
          <w:position w:val="-14"/>
        </w:rPr>
        <w:object w:dxaOrig="1480" w:dyaOrig="380" w14:anchorId="1334CA89">
          <v:shape id="_x0000_i1132" type="#_x0000_t75" style="width:72.6pt;height:19.2pt" o:ole="">
            <v:imagedata r:id="rId43" o:title=""/>
          </v:shape>
          <o:OLEObject Type="Embed" ProgID="Equation.DSMT4" ShapeID="_x0000_i1132" DrawAspect="Content" ObjectID="_1629809690" r:id="rId44"/>
        </w:object>
      </w:r>
      <w:r w:rsidR="009A27D6">
        <w:t xml:space="preserve"> using the MODEL CONSTRAINT</w:t>
      </w:r>
      <w:r w:rsidR="009A27D6" w:rsidRPr="00F13E2B">
        <w:t xml:space="preserve"> command</w:t>
      </w:r>
      <w:r>
        <w:t xml:space="preserve"> </w:t>
      </w:r>
      <w:r w:rsidR="009A27D6">
        <w:t xml:space="preserve">in Mplus. The </w:t>
      </w:r>
      <w:r w:rsidR="009A27D6">
        <w:lastRenderedPageBreak/>
        <w:t xml:space="preserve">program will output the estimated </w:t>
      </w:r>
      <w:r w:rsidR="0094402A">
        <w:t>difference</w:t>
      </w:r>
      <w:r w:rsidR="009A27D6" w:rsidRPr="0038742A">
        <w:rPr>
          <w:position w:val="-14"/>
        </w:rPr>
        <w:object w:dxaOrig="420" w:dyaOrig="380" w14:anchorId="6B4AA569">
          <v:shape id="_x0000_i1133" type="#_x0000_t75" style="width:21pt;height:19.2pt" o:ole="">
            <v:imagedata r:id="rId45" o:title=""/>
          </v:shape>
          <o:OLEObject Type="Embed" ProgID="Equation.DSMT4" ShapeID="_x0000_i1133" DrawAspect="Content" ObjectID="_1629809691" r:id="rId46"/>
        </w:object>
      </w:r>
      <w:r w:rsidR="009A27D6">
        <w:t xml:space="preserve">, its standard error, and the </w:t>
      </w:r>
      <w:r w:rsidR="009A27D6" w:rsidRPr="00927B9F">
        <w:rPr>
          <w:i/>
        </w:rPr>
        <w:t>p</w:t>
      </w:r>
      <w:r w:rsidR="009A27D6">
        <w:t xml:space="preserve">-value for the hypothesis that the population value of </w:t>
      </w:r>
      <w:r w:rsidR="009A27D6" w:rsidRPr="0038742A">
        <w:rPr>
          <w:position w:val="-14"/>
        </w:rPr>
        <w:object w:dxaOrig="420" w:dyaOrig="380" w14:anchorId="29B89D77">
          <v:shape id="_x0000_i1134" type="#_x0000_t75" style="width:21pt;height:19.2pt" o:ole="">
            <v:imagedata r:id="rId47" o:title=""/>
          </v:shape>
          <o:OLEObject Type="Embed" ProgID="Equation.DSMT4" ShapeID="_x0000_i1134" DrawAspect="Content" ObjectID="_1629809692" r:id="rId48"/>
        </w:object>
      </w:r>
      <w:r w:rsidR="009A27D6">
        <w:t xml:space="preserve"> is zero.</w:t>
      </w:r>
    </w:p>
    <w:p w14:paraId="29333251" w14:textId="69F7AC55" w:rsidR="009A27D6" w:rsidRPr="00D71083" w:rsidRDefault="009A27D6" w:rsidP="009A27D6">
      <w:pPr>
        <w:jc w:val="both"/>
      </w:pPr>
      <w:r w:rsidRPr="00D71083">
        <w:tab/>
        <w:t xml:space="preserve">Turning to the interpretation of the loadings, we see that both loadings for item 1 are statistically significant and positive. We interpret this as follows: When confronted </w:t>
      </w:r>
      <w:r w:rsidR="004E34D6">
        <w:t>with</w:t>
      </w:r>
      <w:r w:rsidR="004E34D6" w:rsidRPr="00D71083">
        <w:t xml:space="preserve"> </w:t>
      </w:r>
      <w:r w:rsidRPr="00D71083">
        <w:t xml:space="preserve">the situation described in item 1, the relationship between the trait measured (assertiveness) and alternative A ("talk to supervisor) is larger than the relationship between the trait and the reference category (C, "quit"). Similarly, the relationship between assertiveness and alternative B ("call parents) is statistically larger than the relationship between assertiveness and alternative C. </w:t>
      </w:r>
    </w:p>
    <w:p w14:paraId="2C1E1C07" w14:textId="5D9B3110" w:rsidR="009A27D6" w:rsidRPr="00D71083" w:rsidRDefault="009A27D6" w:rsidP="009A27D6">
      <w:pPr>
        <w:ind w:firstLine="708"/>
        <w:jc w:val="both"/>
      </w:pPr>
      <w:r w:rsidRPr="00D71083">
        <w:t xml:space="preserve">Turning now to the results for item 2 presented in Table 1, we see that none of the slopes is statistically significant at the 5% level. </w:t>
      </w:r>
      <w:r>
        <w:t>Strictly speaking, this means that neither the loading</w:t>
      </w:r>
      <w:r w:rsidR="004E34D6">
        <w:t>s</w:t>
      </w:r>
      <w:r>
        <w:t xml:space="preserve"> for alternative A nor for alternative B are larger than the loading for alternative C. However, this may be an indication</w:t>
      </w:r>
      <w:r w:rsidRPr="00D71083">
        <w:t xml:space="preserve"> that this item does not provide information on the assertiveness level of the respondents and </w:t>
      </w:r>
      <w:r>
        <w:t xml:space="preserve">therefore it </w:t>
      </w:r>
      <w:r w:rsidRPr="00D71083">
        <w:t xml:space="preserve">could be removed from future </w:t>
      </w:r>
      <w:r w:rsidR="004E34D6">
        <w:t>applications</w:t>
      </w:r>
      <w:r w:rsidR="004E34D6" w:rsidRPr="00D71083">
        <w:t xml:space="preserve"> </w:t>
      </w:r>
      <w:r w:rsidRPr="00D71083">
        <w:t xml:space="preserve">of the questionnaire. To verify this, we re-estimated the model </w:t>
      </w:r>
      <w:r w:rsidR="0086501C">
        <w:t xml:space="preserve">by </w:t>
      </w:r>
      <w:r w:rsidRPr="00D71083">
        <w:t>setting both slopes to zero and computed -2 times the difference in log</w:t>
      </w:r>
      <w:r>
        <w:t>-</w:t>
      </w:r>
      <w:r w:rsidRPr="00D71083">
        <w:t>likelihoods:</w:t>
      </w:r>
      <w:r w:rsidRPr="0038742A">
        <w:rPr>
          <w:position w:val="-14"/>
        </w:rPr>
        <w:object w:dxaOrig="420" w:dyaOrig="400" w14:anchorId="2A7D9C7F">
          <v:shape id="_x0000_i1135" type="#_x0000_t75" style="width:21pt;height:20.4pt" o:ole="">
            <v:imagedata r:id="rId49" o:title=""/>
          </v:shape>
          <o:OLEObject Type="Embed" ProgID="Equation.DSMT4" ShapeID="_x0000_i1135" DrawAspect="Content" ObjectID="_1629809693" r:id="rId50"/>
        </w:object>
      </w:r>
      <w:r w:rsidRPr="00D71083">
        <w:t xml:space="preserve"> = -2 × (-4</w:t>
      </w:r>
      <w:r>
        <w:t>,</w:t>
      </w:r>
      <w:r w:rsidRPr="00D71083">
        <w:t>163.204 + 4</w:t>
      </w:r>
      <w:r>
        <w:t>,</w:t>
      </w:r>
      <w:r w:rsidRPr="00D71083">
        <w:t xml:space="preserve">162.578) = 1.25 on 2 df, </w:t>
      </w:r>
      <w:r w:rsidRPr="00D71083">
        <w:rPr>
          <w:i/>
        </w:rPr>
        <w:t>p</w:t>
      </w:r>
      <w:r w:rsidRPr="00D71083">
        <w:t xml:space="preserve"> = .54. </w:t>
      </w:r>
      <w:r>
        <w:t>Because a model with this item’s slopes set to zero cannot be statistically distinguished from a model in which the slopes are estimated, w</w:t>
      </w:r>
      <w:r w:rsidRPr="00D71083">
        <w:t xml:space="preserve">e </w:t>
      </w:r>
      <w:r w:rsidR="004E34D6">
        <w:t xml:space="preserve">can </w:t>
      </w:r>
      <w:r w:rsidRPr="00D71083">
        <w:t>conclude that this item does not provide information on the level of assertiveness</w:t>
      </w:r>
      <w:r>
        <w:t xml:space="preserve"> of the respondents</w:t>
      </w:r>
      <w:r w:rsidRPr="00D71083">
        <w:t xml:space="preserve">. </w:t>
      </w:r>
    </w:p>
    <w:p w14:paraId="1A2600C7" w14:textId="25B61A24" w:rsidR="009A27D6" w:rsidRPr="007F00EB" w:rsidRDefault="009A27D6" w:rsidP="009A27D6">
      <w:pPr>
        <w:ind w:firstLine="708"/>
        <w:jc w:val="both"/>
      </w:pPr>
      <w:r w:rsidRPr="00D71083">
        <w:t>We note in Table 1 that the estimated SEs for the parameter estimates</w:t>
      </w:r>
      <w:r>
        <w:t xml:space="preserve"> </w:t>
      </w:r>
      <w:r w:rsidRPr="00D71083">
        <w:t>are</w:t>
      </w:r>
      <w:r>
        <w:t xml:space="preserve"> </w:t>
      </w:r>
      <w:r w:rsidRPr="00D71083">
        <w:t xml:space="preserve">rather large, despite the sample size being 797. This is because rather large samples are needed to accurately estimate the parameters of </w:t>
      </w:r>
      <w:r>
        <w:t>the nominal</w:t>
      </w:r>
      <w:r w:rsidRPr="00D71083">
        <w:t xml:space="preserve"> model </w:t>
      </w:r>
      <w:r w:rsidRPr="00D71083">
        <w:fldChar w:fldCharType="begin" w:fldLock="1"/>
      </w:r>
      <w:r w:rsidR="00F43DE8">
        <w:instrText>ADDIN CSL_CITATION {"citationItems":[{"id":"ITEM-1","itemData":{"DOI":"10.1177/01466219922031130","ISBN":"0146-6216","ISSN":"0146-6216","author":[{"dropping-particle":"","family":"Ayala","given":"R. J.","non-dropping-particle":"De","parse-names":false,"suffix":""},{"dropping-particle":"","family":"Sava-Bolesta","given":"M.","non-dropping-particle":"","parse-names":false,"suffix":""}],"container-title":"Applied Psychological Measurement","id":"ITEM-1","issue":"1","issued":{"date-parts":[["1999"]]},"page":"3-19","title":"Item parameter recovery for the nominal response model","type":"article-journal","volume":"23"},"uris":["http://www.mendeley.com/documents/?uuid=5aaf8077-d482-43e7-a60b-7db02212ab62","http://www.mendeley.com/documents/?uuid=652faa8c-7413-491c-83aa-f44566cd0ad4"]},{"id":"ITEM-2","itemData":{"DOI":"10.1177/0146621602026003007","ISSN":"0146-6216","author":[{"dropping-particle":"","family":"Wollack","given":"J. A.","non-dropping-particle":"","parse-names":false,"suffix":""},{"dropping-particle":"","family":"Bolt","given":"D. M.","non-dropping-particle":"","parse-names":false,"suffix":""},{"dropping-particle":"","family":"Cohen","given":"A. S.","non-dropping-particle":"","parse-names":false,"suffix":""},{"dropping-particle":"","family":"Lee","given":"Y.-S.","non-dropping-particle":"","parse-names":false,"suffix":""}],"container-title":"Applied Psychological Measurement","id":"ITEM-2","issue":"3","issued":{"date-parts":[["2002","9","1"]]},"page":"339-352","title":"Recovery of Item Parameters in the Nominal Response Model: A Comparison of Marginal Maximum Likelihood Estimation and Markov Chain Monte Carlo Estimation","type":"article-journal","volume":"26"},"uris":["http://www.mendeley.com/documents/?uuid=3954ed3b-cd53-4bb8-bbc5-c033d248da9c","http://www.mendeley.com/documents/?uuid=a90559ab-8c20-4bfc-b7f9-b3e4e2d4356b"]}],"mendeley":{"formattedCitation":"(De Ayala &amp; Sava-Bolesta, 1999; Wollack, Bolt, Cohen, &amp; Lee, 2002)","manualFormatting":"(Wollack, Bolt, Cohen, &amp; Lee, 2002)","plainTextFormattedCitation":"(De Ayala &amp; Sava-Bolesta, 1999; Wollack, Bolt, Cohen, &amp; Lee, 2002)","previouslyFormattedCitation":"(De Ayala &amp; Sava-Bolesta, 1999; Wollack, Bolt, Cohen, &amp; Lee, 2002)"},"properties":{"noteIndex":0},"schema":"https://github.com/citation-style-language/schema/raw/master/csl-citation.json"}</w:instrText>
      </w:r>
      <w:r w:rsidRPr="00D71083">
        <w:fldChar w:fldCharType="separate"/>
      </w:r>
      <w:r w:rsidRPr="00D71083">
        <w:rPr>
          <w:noProof/>
        </w:rPr>
        <w:t>(Wollack, Bolt, Cohen, &amp; Lee, 2002)</w:t>
      </w:r>
      <w:r w:rsidRPr="00D71083">
        <w:fldChar w:fldCharType="end"/>
      </w:r>
      <w:r w:rsidRPr="00D71083">
        <w:t xml:space="preserve">. </w:t>
      </w:r>
      <w:r w:rsidRPr="007F00EB">
        <w:t xml:space="preserve">Bayesian estimation approaches overcome </w:t>
      </w:r>
      <w:r w:rsidR="003D1EA2">
        <w:t>this problem</w:t>
      </w:r>
      <w:r>
        <w:t xml:space="preserve"> by introducing a </w:t>
      </w:r>
      <w:r w:rsidRPr="007F00EB">
        <w:t xml:space="preserve">priori distributions for the parameters that incorporate additional information and stabilize estimates. Bayesian inference can </w:t>
      </w:r>
      <w:r w:rsidRPr="007F00EB">
        <w:lastRenderedPageBreak/>
        <w:t xml:space="preserve">be applied to the </w:t>
      </w:r>
      <w:r w:rsidR="000031C4">
        <w:t>NCM</w:t>
      </w:r>
      <w:r w:rsidRPr="007F00EB">
        <w:t xml:space="preserve"> </w:t>
      </w:r>
      <w:r w:rsidRPr="007F00EB">
        <w:fldChar w:fldCharType="begin" w:fldLock="1"/>
      </w:r>
      <w:r w:rsidR="00F43DE8">
        <w:instrText>ADDIN CSL_CITATION {"citationItems":[{"id":"ITEM-1","itemData":{"DOI":"10.3389/fpsyg.2017.00961","ISSN":"1664-1078","abstract":"This article introduces Bayesian estimation and evaluation procedures for the multidimensional nominal response model. The utility of this model is to perform a nominal factor analysis of items that consist of a finite number of unordered response categories. The key aspect of the model, in comparison with traditional factorial model, is that there is a factor loading for each response category on the latent traits, instead of having one factor loadings associated to the items. The extended parameterization of the multidimensional nominal response model requires large samples for estimation. When sample size is of a moderate or small size, some of these parameters may be weakly empirically identifiable and the estimation algorithm may run into difficulties. We propose a Bayesian MCMC inferential algorithm to estimate the parameters and the number of latent traits underlying the multidimensional nominal response model. Two Bayesian approaches to model evaluation were compared: discrepancy statistics (DIC, WAICC and LOO) that provide an indication of the relative merit of different models, and the standardized generalized discrepancy measure that requires resampling data and is computationally more involved. A simulation study was conducted to compare these two approaches, and the results show that the standardized generalized discrepancy measure can be used to reliably estimate the dimensionality of the model whereas the discrepancy statistics are questionable. The paper also includes an example with real data in the context of learning styles, in which the model is used to conduct an exploratory factor analysis of nominal data.","author":[{"dropping-particle":"","family":"Revuelta","given":"Javier","non-dropping-particle":"","parse-names":false,"suffix":""},{"dropping-particle":"","family":"Ximénez","given":"Carmen","non-dropping-particle":"","parse-names":false,"suffix":""}],"container-title":"Frontiers in Psychology","id":"ITEM-1","issued":{"date-parts":[["2017","6","16"]]},"page":"961","publisher":"Frontiers","title":"Bayesian Dimensionality Assessment for the Multidimensional Nominal Response Model","type":"article-journal","volume":"8"},"uris":["http://www.mendeley.com/documents/?uuid=6288c9cf-b0fc-3984-95d3-737b971f0ad8"]}],"mendeley":{"formattedCitation":"(Revuelta &amp; Ximénez, 2017)","plainTextFormattedCitation":"(Revuelta &amp; Ximénez, 2017)","previouslyFormattedCitation":"(Revuelta &amp; Ximénez, 2017)"},"properties":{"noteIndex":0},"schema":"https://github.com/citation-style-language/schema/raw/master/csl-citation.json"}</w:instrText>
      </w:r>
      <w:r w:rsidRPr="007F00EB">
        <w:fldChar w:fldCharType="separate"/>
      </w:r>
      <w:r w:rsidRPr="007F00EB">
        <w:rPr>
          <w:noProof/>
        </w:rPr>
        <w:t>(Revuelta &amp; Ximénez, 2017)</w:t>
      </w:r>
      <w:r w:rsidRPr="007F00EB">
        <w:fldChar w:fldCharType="end"/>
      </w:r>
      <w:r w:rsidRPr="007F00EB">
        <w:t xml:space="preserve"> although the Bayesian methods implemented in Mplus are not app</w:t>
      </w:r>
      <w:r>
        <w:t xml:space="preserve">licable to nominal variables at </w:t>
      </w:r>
      <w:r w:rsidRPr="007F00EB">
        <w:t>the time of writing.</w:t>
      </w:r>
    </w:p>
    <w:p w14:paraId="3EF889AA" w14:textId="56159D0F" w:rsidR="009A27D6" w:rsidRDefault="009A27D6" w:rsidP="009A27D6">
      <w:pPr>
        <w:ind w:firstLine="708"/>
        <w:jc w:val="both"/>
      </w:pPr>
      <w:r w:rsidRPr="00D71083">
        <w:t xml:space="preserve">Finally, in applications, the sign of the loadings must be examined carefully, as it is possible that the program estimates 'lack of assertiveness' instead of 'assertiveness'. This </w:t>
      </w:r>
      <w:r w:rsidR="004E34D6">
        <w:t>i</w:t>
      </w:r>
      <w:r w:rsidR="004E34D6" w:rsidRPr="00D71083">
        <w:t xml:space="preserve">s </w:t>
      </w:r>
      <w:r w:rsidRPr="00D71083">
        <w:t>indeed the case here; with default starting values Mplus estimates 'lack of assertiveness'. To reverse the sign of the latent trait being estimated, the m</w:t>
      </w:r>
      <w:r w:rsidR="009D3871">
        <w:t xml:space="preserve">odel needs to be re-estimated </w:t>
      </w:r>
      <w:r w:rsidR="004E34D6">
        <w:t xml:space="preserve">by </w:t>
      </w:r>
      <w:r w:rsidRPr="00D71083">
        <w:t>providing starting values of the desired sign.</w:t>
      </w:r>
    </w:p>
    <w:p w14:paraId="5FC62183" w14:textId="5FEB575C" w:rsidR="009A27D6" w:rsidRDefault="009A27D6" w:rsidP="00FA33A2">
      <w:pPr>
        <w:pStyle w:val="Heading1"/>
      </w:pPr>
      <w:r>
        <w:rPr>
          <w:b/>
        </w:rPr>
        <w:tab/>
      </w:r>
      <w:r>
        <w:t xml:space="preserve">For this example, we also obtained the deviation </w:t>
      </w:r>
      <w:r w:rsidR="00852668">
        <w:t>constraint</w:t>
      </w:r>
      <w:r>
        <w:t xml:space="preserve"> parameters; see the supplementary materials to this article for the Mplus </w:t>
      </w:r>
      <w:r w:rsidR="00EB6268">
        <w:t xml:space="preserve">and </w:t>
      </w:r>
      <w:r w:rsidR="003C186F">
        <w:rPr>
          <w:noProof/>
          <w:shd w:val="clear" w:color="auto" w:fill="FFFFFF" w:themeFill="background1"/>
        </w:rPr>
        <w:t>fl</w:t>
      </w:r>
      <w:r w:rsidR="003C186F" w:rsidRPr="00D60B06">
        <w:rPr>
          <w:noProof/>
          <w:shd w:val="clear" w:color="auto" w:fill="FFFFFF" w:themeFill="background1"/>
        </w:rPr>
        <w:t>ex</w:t>
      </w:r>
      <w:r w:rsidR="003C186F">
        <w:rPr>
          <w:noProof/>
          <w:shd w:val="clear" w:color="auto" w:fill="FFFFFF" w:themeFill="background1"/>
        </w:rPr>
        <w:t>MIRT</w:t>
      </w:r>
      <w:r w:rsidR="00EB6268">
        <w:t xml:space="preserve"> </w:t>
      </w:r>
      <w:r>
        <w:t xml:space="preserve">code, and Table 2 for the parameter estimates and SEs. We see in Table 2 that </w:t>
      </w:r>
      <w:r w:rsidR="004E34D6">
        <w:t>this produced</w:t>
      </w:r>
      <w:r>
        <w:t xml:space="preserve"> intercepts and factor loadings for all response alternatives. However, the intercepts add up to zero within an item, and so do the factor loadings. In item 1 (“You’re denied entry to a concert”), the estimated intercepts with SEs in parentheses are 1.70 (.08), -.87 (.11) and -.83 (.13), respectively. We interpret this as implying that individuals with an average assertiveness are more likely to endorse alternative A (“ask to talk to a supervisor”) than alternatives B or C (as the intercept for A is </w:t>
      </w:r>
      <w:r w:rsidRPr="00FA33A2">
        <w:t>statistically</w:t>
      </w:r>
      <w:r>
        <w:t xml:space="preserve"> different from the intercepts for B and C). However, alternatives B and C are equally attractive to individuals with an average assertiveness (as the intercepts are not statistically different from each other). Notice that whether an intercept is statistically different from zero is not particularly relevant, as zero is simply the average value of the intercepts. </w:t>
      </w:r>
    </w:p>
    <w:p w14:paraId="4F0087DD" w14:textId="60995AC5" w:rsidR="009A27D6" w:rsidRDefault="009A27D6" w:rsidP="009A27D6">
      <w:pPr>
        <w:ind w:firstLine="708"/>
        <w:jc w:val="both"/>
      </w:pPr>
      <w:r>
        <w:t xml:space="preserve">Turning now to the factor loadings, we see that for item 1 the estimates for response alternatives A and B are positive, but </w:t>
      </w:r>
      <w:r w:rsidR="008A14C0">
        <w:t>close to zero</w:t>
      </w:r>
      <w:r>
        <w:t xml:space="preserve">, while the loading for alternative C is negative and statistically significant. We interpret </w:t>
      </w:r>
      <w:r w:rsidR="00EC5C7F">
        <w:t xml:space="preserve">the difference between the loadings of alternatives A and </w:t>
      </w:r>
      <w:r w:rsidR="00EC5C7F">
        <w:lastRenderedPageBreak/>
        <w:t>C, and the difference between B and C</w:t>
      </w:r>
      <w:r w:rsidR="004E34D6">
        <w:t>,</w:t>
      </w:r>
      <w:r>
        <w:t xml:space="preserve"> </w:t>
      </w:r>
      <w:r w:rsidR="004E34D6">
        <w:t>as meaning</w:t>
      </w:r>
      <w:r w:rsidR="00F915FD">
        <w:t xml:space="preserve"> that</w:t>
      </w:r>
      <w:r>
        <w:t xml:space="preserve"> assertive individuals are less likely to endorse alternative C </w:t>
      </w:r>
      <w:r w:rsidR="000D0978">
        <w:t>than the other two</w:t>
      </w:r>
      <w:r>
        <w:t xml:space="preserve">. </w:t>
      </w:r>
    </w:p>
    <w:p w14:paraId="62690AFD" w14:textId="77777777" w:rsidR="009A27D6" w:rsidRDefault="009A27D6" w:rsidP="009A27D6">
      <w:pPr>
        <w:ind w:firstLine="708"/>
      </w:pPr>
      <w:r>
        <w:t xml:space="preserve">                                          -------------------------------</w:t>
      </w:r>
    </w:p>
    <w:p w14:paraId="72D786B7" w14:textId="77777777" w:rsidR="009A27D6" w:rsidRPr="0062474E" w:rsidRDefault="009A27D6" w:rsidP="0062474E">
      <w:r w:rsidRPr="0062474E">
        <w:t xml:space="preserve">                                                        Insert Table 2 about here</w:t>
      </w:r>
    </w:p>
    <w:p w14:paraId="51580F85" w14:textId="77777777" w:rsidR="009A27D6" w:rsidRDefault="009A27D6" w:rsidP="0062474E">
      <w:pPr>
        <w:jc w:val="center"/>
      </w:pPr>
      <w:r>
        <w:t>-------------------------------</w:t>
      </w:r>
    </w:p>
    <w:p w14:paraId="52254DF0" w14:textId="7DE3CD06" w:rsidR="009D76ED" w:rsidRDefault="009D76ED" w:rsidP="00FA33A2">
      <w:pPr>
        <w:pStyle w:val="APAHeading2"/>
      </w:pPr>
      <w:r>
        <w:t>Comparing parameter estimates across items</w:t>
      </w:r>
    </w:p>
    <w:p w14:paraId="5B33EAB1" w14:textId="11586DF7" w:rsidR="00DD5468" w:rsidRPr="00E331BE" w:rsidRDefault="00403365" w:rsidP="00E331BE">
      <w:pPr>
        <w:ind w:firstLine="708"/>
        <w:jc w:val="both"/>
        <w:rPr>
          <w:b/>
        </w:rPr>
      </w:pPr>
      <w:r>
        <w:t>In this model, c</w:t>
      </w:r>
      <w:r w:rsidR="009D76ED">
        <w:t xml:space="preserve">omparing parameter estimates across items requires some thought. As </w:t>
      </w:r>
      <w:r w:rsidR="009D76ED">
        <w:fldChar w:fldCharType="begin"/>
      </w:r>
      <w:r w:rsidR="009D76ED">
        <w:instrText xml:space="preserve"> GOTOBUTTON ZEqnNum928915  \* MERGEFORMAT </w:instrText>
      </w:r>
      <w:r w:rsidR="009D76ED">
        <w:fldChar w:fldCharType="begin"/>
      </w:r>
      <w:r w:rsidR="009D76ED">
        <w:instrText xml:space="preserve"> REF ZEqnNum928915 \* Charformat \! \* MERGEFORMAT </w:instrText>
      </w:r>
      <w:r w:rsidR="009D76ED">
        <w:fldChar w:fldCharType="separate"/>
      </w:r>
      <w:r w:rsidR="00EB3752">
        <w:instrText>(2)</w:instrText>
      </w:r>
      <w:r w:rsidR="009D76ED">
        <w:fldChar w:fldCharType="end"/>
      </w:r>
      <w:r w:rsidR="009D76ED">
        <w:fldChar w:fldCharType="end"/>
      </w:r>
      <w:r w:rsidR="009D76ED">
        <w:t xml:space="preserve"> shows, strictly speaking only differences</w:t>
      </w:r>
      <w:r>
        <w:t xml:space="preserve"> between </w:t>
      </w:r>
      <w:r w:rsidR="009D76ED">
        <w:t>parameters can be estimated. If the model is applied to items in which a “Don’</w:t>
      </w:r>
      <w:r w:rsidR="009D76ED" w:rsidRPr="0059369A">
        <w:t>t Know</w:t>
      </w:r>
      <w:r w:rsidR="009D76ED">
        <w:t>”</w:t>
      </w:r>
      <w:r w:rsidR="009D76ED" w:rsidRPr="0059369A">
        <w:t xml:space="preserve"> </w:t>
      </w:r>
      <w:r w:rsidR="009D76ED">
        <w:t>or similar response</w:t>
      </w:r>
      <w:r w:rsidR="009D76ED" w:rsidRPr="0059369A">
        <w:t xml:space="preserve"> is us</w:t>
      </w:r>
      <w:r w:rsidR="009D76ED">
        <w:t>ed as</w:t>
      </w:r>
      <w:r w:rsidR="009D76ED" w:rsidRPr="0059369A">
        <w:t xml:space="preserve"> </w:t>
      </w:r>
      <w:r w:rsidR="004E34D6">
        <w:t xml:space="preserve">the </w:t>
      </w:r>
      <w:r w:rsidR="009D76ED">
        <w:t>reference category for every item</w:t>
      </w:r>
      <w:r w:rsidR="009D76ED" w:rsidRPr="0059369A">
        <w:t xml:space="preserve">, </w:t>
      </w:r>
      <w:r w:rsidR="009D76ED">
        <w:t>across</w:t>
      </w:r>
      <w:r w:rsidR="004E34D6">
        <w:t>-</w:t>
      </w:r>
      <w:r w:rsidR="009D76ED">
        <w:t xml:space="preserve">item comparisons are meaningful. However, in the assertiveness example the reference category has a different meaning </w:t>
      </w:r>
      <w:r w:rsidR="004E34D6">
        <w:t xml:space="preserve">for </w:t>
      </w:r>
      <w:r w:rsidR="009D76ED">
        <w:t xml:space="preserve">each item. Therefore, comparing parameter estimates across items is not very meaningful in this example. </w:t>
      </w:r>
    </w:p>
    <w:p w14:paraId="5AF03987" w14:textId="77777777" w:rsidR="00DD5468" w:rsidRPr="00D71083" w:rsidRDefault="00DD5468" w:rsidP="00FA33A2">
      <w:pPr>
        <w:pStyle w:val="APAHeading2"/>
      </w:pPr>
      <w:r w:rsidRPr="00D71083">
        <w:t>Scoring individuals</w:t>
      </w:r>
    </w:p>
    <w:p w14:paraId="7EFD1DD5" w14:textId="02104B75" w:rsidR="00786AFC" w:rsidRDefault="00DD5468" w:rsidP="00016C34">
      <w:pPr>
        <w:jc w:val="both"/>
      </w:pPr>
      <w:r w:rsidRPr="00D71083">
        <w:tab/>
        <w:t xml:space="preserve">Mplus estimates scores </w:t>
      </w:r>
      <w:r w:rsidR="004E34D6">
        <w:t>for</w:t>
      </w:r>
      <w:r w:rsidR="004E34D6" w:rsidRPr="00D71083">
        <w:t xml:space="preserve"> </w:t>
      </w:r>
      <w:r w:rsidRPr="00D71083">
        <w:t>the latent trait</w:t>
      </w:r>
      <w:r>
        <w:t>s</w:t>
      </w:r>
      <w:r w:rsidRPr="00D71083">
        <w:t xml:space="preserve"> for each individual along with its standard error (SE)</w:t>
      </w:r>
      <w:r w:rsidR="00403365">
        <w:t xml:space="preserve"> –the standard error of measurement</w:t>
      </w:r>
      <w:r w:rsidRPr="00D71083">
        <w:t xml:space="preserve">. </w:t>
      </w:r>
      <w:r w:rsidR="00786AFC">
        <w:t>I</w:t>
      </w:r>
      <w:r w:rsidR="00786AFC" w:rsidRPr="00D71083">
        <w:t>n the common factor model</w:t>
      </w:r>
      <w:r w:rsidR="00786AFC">
        <w:t xml:space="preserve"> for continuous outcomes</w:t>
      </w:r>
      <w:r w:rsidR="00786AFC" w:rsidRPr="00D71083">
        <w:t xml:space="preserve">, there is a common SE </w:t>
      </w:r>
      <w:r w:rsidR="00403365">
        <w:t xml:space="preserve">(i.e., standard error of measurement) </w:t>
      </w:r>
      <w:r w:rsidR="00786AFC" w:rsidRPr="00D71083">
        <w:t>for all individuals. In the present model, as in ordinal factor analysis, the SE of the factor score var</w:t>
      </w:r>
      <w:r w:rsidR="00786AFC">
        <w:t>ies</w:t>
      </w:r>
      <w:r w:rsidR="00786AFC" w:rsidRPr="00D71083">
        <w:t xml:space="preserve"> as a function of the latent trait.</w:t>
      </w:r>
      <w:r w:rsidR="00786AFC">
        <w:t xml:space="preserve"> </w:t>
      </w:r>
      <w:r w:rsidR="00786AFC" w:rsidRPr="00D71083">
        <w:t xml:space="preserve">Should new observations be available, they can be scored </w:t>
      </w:r>
      <w:r w:rsidR="00786AFC">
        <w:t>with</w:t>
      </w:r>
      <w:r w:rsidR="00786AFC" w:rsidRPr="00D71083">
        <w:t xml:space="preserve"> Mplus using the estimated parameters. Details are provided in the supplementary materials to this article.</w:t>
      </w:r>
    </w:p>
    <w:p w14:paraId="4CDBCE87" w14:textId="04EFE5CD" w:rsidR="00243A4F" w:rsidRDefault="00243A4F" w:rsidP="00786AFC">
      <w:pPr>
        <w:ind w:firstLine="708"/>
        <w:jc w:val="both"/>
      </w:pPr>
      <w:r>
        <w:t>The three most widely used factor score estimator</w:t>
      </w:r>
      <w:r w:rsidR="00414BA7">
        <w:t>s</w:t>
      </w:r>
      <w:r>
        <w:t xml:space="preserve"> in factor </w:t>
      </w:r>
      <w:r w:rsidRPr="009946FD">
        <w:t>analysis models for categorical data are the Bayesian expected a posteriori estimator</w:t>
      </w:r>
      <w:r w:rsidR="006C3637" w:rsidRPr="009946FD">
        <w:t xml:space="preserve"> (EAP)</w:t>
      </w:r>
      <w:r w:rsidRPr="009946FD">
        <w:t>, the Bayesian maximum a posteriori estimator (MAP), and the maximum likelihood estimator</w:t>
      </w:r>
      <w:r w:rsidR="006C3637" w:rsidRPr="009946FD">
        <w:t xml:space="preserve"> </w:t>
      </w:r>
      <w:r w:rsidR="00016C34">
        <w:t xml:space="preserve">(ML) </w:t>
      </w:r>
      <w:r w:rsidR="006C3637" w:rsidRPr="009946FD">
        <w:fldChar w:fldCharType="begin" w:fldLock="1"/>
      </w:r>
      <w:r w:rsidR="00F43DE8">
        <w:instrText>ADDIN CSL_CITATION {"citationItems":[{"id":"ITEM-1","itemData":{"DOI":"10.1177/014662168200600405","ISSN":"0146-6216","author":[{"dropping-particle":"","family":"Bock","given":"R. Darrell","non-dropping-particle":"","parse-names":false,"suffix":""},{"dropping-particle":"","family":"Mislevy","given":"R. J.","non-dropping-particle":"","parse-names":false,"suffix":""}],"container-title":"Applied Psychological Measurement","id":"ITEM-1","issue":"4","issued":{"date-parts":[["1982","9","1"]]},"page":"431-444","publisher":"SAGE Publications","title":"Adaptive EAP estimation of ability in a microcomputer environment","type":"article-journal","volume":"6"},"uris":["http://www.mendeley.com/documents/?uuid=c5488e66-eee1-3c90-86eb-58d31c23abf6"]}],"mendeley":{"formattedCitation":"(Bock &amp; Mislevy, 1982)","manualFormatting":"(Thissen &amp; Wainer, 2001)","plainTextFormattedCitation":"(Bock &amp; Mislevy, 1982)","previouslyFormattedCitation":"(Bock &amp; Mislevy, 1982)"},"properties":{"noteIndex":0},"schema":"https://github.com/citation-style-language/schema/raw/master/csl-citation.json"}</w:instrText>
      </w:r>
      <w:r w:rsidR="006C3637" w:rsidRPr="009946FD">
        <w:fldChar w:fldCharType="separate"/>
      </w:r>
      <w:r w:rsidR="006C3637" w:rsidRPr="009946FD">
        <w:rPr>
          <w:noProof/>
        </w:rPr>
        <w:t>(Thissen &amp; Wainer, 2001)</w:t>
      </w:r>
      <w:r w:rsidR="006C3637" w:rsidRPr="009946FD">
        <w:fldChar w:fldCharType="end"/>
      </w:r>
      <w:r w:rsidR="00016C34">
        <w:t>. Unlike the ML</w:t>
      </w:r>
      <w:r w:rsidRPr="009946FD">
        <w:t xml:space="preserve"> estimator, which is computed without reference</w:t>
      </w:r>
      <w:r>
        <w:t xml:space="preserve"> to a population distribution for </w:t>
      </w:r>
      <w:r w:rsidRPr="00604BB6">
        <w:sym w:font="Symbol" w:char="F068"/>
      </w:r>
      <w:r w:rsidRPr="00243A4F">
        <w:t>,</w:t>
      </w:r>
      <w:r>
        <w:t xml:space="preserve"> the MAP </w:t>
      </w:r>
      <w:r>
        <w:lastRenderedPageBreak/>
        <w:t xml:space="preserve">and EAP estimators use the assumed distribution of the factors to score individuals </w:t>
      </w:r>
      <w:r>
        <w:fldChar w:fldCharType="begin" w:fldLock="1"/>
      </w:r>
      <w:r w:rsidR="00E47F5F">
        <w:instrText>ADDIN CSL_CITATION {"citationItems":[{"id":"ITEM-1","itemData":{"abstract":"This note is about Bayes EAP scoring in the class of oblique linear and non-linear item response models that can be parameterized as factor analytic models. For these models, we propose an improved implementation approach that (a) provides more detailed and informative output, and (b) uses more prior information from the calibration stage. Overall, we discuss the limitations of EAP estimation as it is implemented in most available programs, provide a technical account of the basic methodology and proposed improvements, implement the proposal in the freely available FACTOR program, and illustrate how it works with FACTOR-based output. Psychometric applications of Factor-analytic (FA) and Item Response Theory (IRT) models generally use a random-regressors two-stage estimation approach (McDonald, 1982). In the first stage (calibration), the structural item parameters are estimated and the goodness of model-data fit is assessed. In the second stage (scoring), the item parameter estimates are taken as fixed and known, and used to estimate the individual trait levels for each respondent. Of the various existing scoring procedures, this note is about Bayes expected a posteriori (EAP) estimation. According to some authors (e.g. Bartholomew, 1981), Bayes estimation is the only scoring approach that is theoretically justifiable for the models considered here. From a more pragmatic view, EAP estimates have two distinct advantages","author":[{"dropping-particle":"","family":"Ferrando","given":"Pere Joan","non-dropping-particle":"","parse-names":false,"suffix":""},{"dropping-particle":"","family":"Lorenzo-Seva","given":"Urbano","non-dropping-particle":"","parse-names":false,"suffix":""}],"container-title":"Psicológica","id":"ITEM-1","issued":{"date-parts":[["2016"]]},"page":"235-247","title":"A note on improving EAP trait estimation in oblique factor-analytic and item response theory models","type":"article-journal","volume":"37"},"uris":["http://www.mendeley.com/documents/?uuid=9c0355ef-d55c-4080-8b4b-d60cb28068a0","http://www.mendeley.com/documents/?uuid=de623da2-d5e0-4161-9bda-c5e4e3d53094"]}],"mendeley":{"formattedCitation":"(Ferrando &amp; Lorenzo-Seva, 2016)","plainTextFormattedCitation":"(Ferrando &amp; Lorenzo-Seva, 2016)","previouslyFormattedCitation":"(Ferrando &amp; Lorenzo-Seva, 2016)"},"properties":{"noteIndex":0},"schema":"https://github.com/citation-style-language/schema/raw/master/csl-citation.json"}</w:instrText>
      </w:r>
      <w:r>
        <w:fldChar w:fldCharType="separate"/>
      </w:r>
      <w:r w:rsidRPr="00BC28FB">
        <w:rPr>
          <w:noProof/>
        </w:rPr>
        <w:t>(Ferrando &amp; Lorenzo-Seva, 2016)</w:t>
      </w:r>
      <w:r>
        <w:fldChar w:fldCharType="end"/>
      </w:r>
      <w:r>
        <w:t>. An important advantage of the EAP and MAP estimators</w:t>
      </w:r>
      <w:r w:rsidR="003D1EA2">
        <w:t xml:space="preserve"> over </w:t>
      </w:r>
      <w:r w:rsidR="00016C34">
        <w:t>ML</w:t>
      </w:r>
      <w:r w:rsidR="003D1EA2">
        <w:t xml:space="preserve"> is that they yi</w:t>
      </w:r>
      <w:r w:rsidR="00016C34">
        <w:t>eld estimates</w:t>
      </w:r>
      <w:r>
        <w:t xml:space="preserve"> for all response patterns. </w:t>
      </w:r>
      <w:r w:rsidR="00301109">
        <w:t xml:space="preserve"> ML and MAP estimation of factor scores is non-iterative; EAP estimation is non-iterative. </w:t>
      </w:r>
    </w:p>
    <w:p w14:paraId="278EECC2" w14:textId="0B56752A" w:rsidR="00DD5468" w:rsidRDefault="00DD5468" w:rsidP="00243A4F">
      <w:pPr>
        <w:ind w:firstLine="708"/>
        <w:jc w:val="both"/>
      </w:pPr>
      <w:r>
        <w:t>For nominal variables, Mplus computes EAP estimat</w:t>
      </w:r>
      <w:r w:rsidR="00243A4F">
        <w:t>es</w:t>
      </w:r>
      <w:r>
        <w:t xml:space="preserve"> of the factor scores </w:t>
      </w:r>
      <w:r w:rsidR="00016C34">
        <w:t xml:space="preserve">(i.e., </w:t>
      </w:r>
      <w:r>
        <w:t xml:space="preserve">the mean of the posterior distribution of </w:t>
      </w:r>
      <w:r>
        <w:sym w:font="Symbol" w:char="F068"/>
      </w:r>
      <w:r w:rsidR="00016C34">
        <w:t>)</w:t>
      </w:r>
      <w:r>
        <w:t xml:space="preserve">. The EAP estimator </w:t>
      </w:r>
      <w:r w:rsidR="00464519">
        <w:t xml:space="preserve">has </w:t>
      </w:r>
      <w:r>
        <w:t xml:space="preserve">good statistical properties, </w:t>
      </w:r>
      <w:r w:rsidR="00464519">
        <w:t>and</w:t>
      </w:r>
      <w:r>
        <w:t xml:space="preserve"> has </w:t>
      </w:r>
      <w:r w:rsidR="00464519">
        <w:t xml:space="preserve">the </w:t>
      </w:r>
      <w:r>
        <w:t>minimum mean square error, so it cannot be improved upon in terms of average accuracy (Bock &amp; Mislevy, 1982). The EAP is regressed toward the mean because of the effect of the prior distribution, although as the number of items increase</w:t>
      </w:r>
      <w:r w:rsidR="00464519">
        <w:t>s</w:t>
      </w:r>
      <w:r>
        <w:t xml:space="preserve"> the likelihood and the posterior</w:t>
      </w:r>
      <w:r w:rsidR="00464519">
        <w:t xml:space="preserve"> distribution</w:t>
      </w:r>
      <w:r>
        <w:t xml:space="preserve"> become virtually indistinguishable (Ferrando &amp; Lorenzo-Seva, 2016)</w:t>
      </w:r>
      <w:r w:rsidR="00786AFC">
        <w:t>, which implies that the EAP and ML estimates become more similar</w:t>
      </w:r>
      <w:r>
        <w:t xml:space="preserve">.  </w:t>
      </w:r>
    </w:p>
    <w:p w14:paraId="311D8E8B" w14:textId="77777777" w:rsidR="00E31991" w:rsidRPr="0062474E" w:rsidRDefault="000F6000" w:rsidP="0062474E">
      <w:pPr>
        <w:pStyle w:val="APAHeading1"/>
      </w:pPr>
      <w:r w:rsidRPr="000F6000">
        <w:t xml:space="preserve">The multidimensional </w:t>
      </w:r>
      <w:r w:rsidR="00243A4F">
        <w:t>case</w:t>
      </w:r>
    </w:p>
    <w:p w14:paraId="55F22996" w14:textId="398D68CA" w:rsidR="000F6000" w:rsidRDefault="00EA53B3" w:rsidP="009B20DA">
      <w:pPr>
        <w:ind w:firstLine="708"/>
        <w:jc w:val="both"/>
      </w:pPr>
      <w:r>
        <w:t>The multidimens</w:t>
      </w:r>
      <w:r w:rsidR="00FD7114">
        <w:t xml:space="preserve">ional nominal categories model </w:t>
      </w:r>
      <w:r>
        <w:t xml:space="preserve">is a generalization of the NCM to multiple latent </w:t>
      </w:r>
      <w:r w:rsidRPr="002F6F06">
        <w:t xml:space="preserve">factors. </w:t>
      </w:r>
      <w:r w:rsidR="0050111C" w:rsidRPr="002F6F06">
        <w:t xml:space="preserve">We have seen in the previous section the interpretation </w:t>
      </w:r>
      <w:r w:rsidR="00DA7697">
        <w:t xml:space="preserve">of the parameters </w:t>
      </w:r>
      <w:r w:rsidR="0050111C" w:rsidRPr="002F6F06">
        <w:t xml:space="preserve">when a single factor is involved. When multiple factors are used the interpretation is </w:t>
      </w:r>
      <w:r w:rsidR="00A03286" w:rsidRPr="002F6F06">
        <w:t>similar but extended to a multidimensional latent space</w:t>
      </w:r>
      <w:r w:rsidR="0050111C" w:rsidRPr="002F6F06">
        <w:t xml:space="preserve">. </w:t>
      </w:r>
      <w:r w:rsidR="00044C73" w:rsidRPr="002F6F06">
        <w:t>Due to the heavy parameterization of the model</w:t>
      </w:r>
      <w:r w:rsidR="0050111C" w:rsidRPr="002F6F06">
        <w:t xml:space="preserve">, constrained versions of the model have recently </w:t>
      </w:r>
      <w:r w:rsidR="00464519" w:rsidRPr="002F6F06">
        <w:t xml:space="preserve">been </w:t>
      </w:r>
      <w:r w:rsidR="0050111C" w:rsidRPr="002F6F06">
        <w:t xml:space="preserve">proposed that aim </w:t>
      </w:r>
      <w:r w:rsidR="00464519">
        <w:t>to</w:t>
      </w:r>
      <w:r w:rsidR="00464519" w:rsidRPr="002F6F06">
        <w:t xml:space="preserve"> facilitat</w:t>
      </w:r>
      <w:r w:rsidR="00464519">
        <w:t>e</w:t>
      </w:r>
      <w:r w:rsidR="00464519" w:rsidRPr="002F6F06">
        <w:t xml:space="preserve"> interpret</w:t>
      </w:r>
      <w:r w:rsidR="00464519">
        <w:t xml:space="preserve">ation of </w:t>
      </w:r>
      <w:r w:rsidR="0050111C">
        <w:t xml:space="preserve">the model results. In this </w:t>
      </w:r>
      <w:r w:rsidR="00F129C3">
        <w:t xml:space="preserve">section </w:t>
      </w:r>
      <w:r w:rsidR="0050111C">
        <w:t xml:space="preserve">we first describe the model in its full generality (we refer to it as the </w:t>
      </w:r>
      <w:r w:rsidR="00F129C3">
        <w:t>full rank case</w:t>
      </w:r>
      <w:r w:rsidR="00E57C0F">
        <w:t>)</w:t>
      </w:r>
      <w:r w:rsidR="0050111C">
        <w:t>. As we will illustrate, this model is</w:t>
      </w:r>
      <w:r w:rsidR="00F129C3">
        <w:t xml:space="preserve"> well suited for exploratory factor analysis of nominal data. </w:t>
      </w:r>
      <w:r w:rsidR="0050111C">
        <w:t>C</w:t>
      </w:r>
      <w:r w:rsidR="00F129C3">
        <w:t>o</w:t>
      </w:r>
      <w:r w:rsidR="00243A4F">
        <w:t xml:space="preserve">nstrained versions </w:t>
      </w:r>
      <w:r w:rsidR="0050111C">
        <w:t xml:space="preserve">of this model, </w:t>
      </w:r>
      <w:r w:rsidR="00464519">
        <w:t xml:space="preserve">which are </w:t>
      </w:r>
      <w:r w:rsidR="0050111C">
        <w:t xml:space="preserve">best suited for specific applications, </w:t>
      </w:r>
      <w:r w:rsidR="00243A4F">
        <w:t>are described</w:t>
      </w:r>
      <w:r w:rsidR="00F129C3">
        <w:t xml:space="preserve"> in later sections.</w:t>
      </w:r>
    </w:p>
    <w:p w14:paraId="46323715" w14:textId="77777777" w:rsidR="000F6000" w:rsidRPr="000F6000" w:rsidRDefault="00A56419" w:rsidP="00FA33A2">
      <w:pPr>
        <w:pStyle w:val="APAHeading2"/>
      </w:pPr>
      <w:r>
        <w:t>The multidimensional nominal categories model</w:t>
      </w:r>
    </w:p>
    <w:p w14:paraId="0F78076F" w14:textId="5597CACD" w:rsidR="00327032" w:rsidRPr="007E0917" w:rsidRDefault="00F43DE8" w:rsidP="00243A4F">
      <w:pPr>
        <w:ind w:firstLine="708"/>
        <w:jc w:val="both"/>
      </w:pPr>
      <w:r>
        <w:lastRenderedPageBreak/>
        <w:t>In this case, t</w:t>
      </w:r>
      <w:r w:rsidR="00327032" w:rsidRPr="007E0917">
        <w:t>he probability functio</w:t>
      </w:r>
      <w:r w:rsidR="001E363C">
        <w:t>n</w:t>
      </w:r>
      <w:r w:rsidR="00327032" w:rsidRPr="007E0917">
        <w:t xml:space="preserve"> of </w:t>
      </w:r>
      <w:r w:rsidR="00327032" w:rsidRPr="007E0917">
        <w:rPr>
          <w:i/>
        </w:rPr>
        <w:t>Y</w:t>
      </w:r>
      <w:r w:rsidR="00327032" w:rsidRPr="007E0917">
        <w:t xml:space="preserve"> conditional on </w:t>
      </w:r>
      <w:r w:rsidR="00327032" w:rsidRPr="006C3637">
        <w:rPr>
          <w:b/>
        </w:rPr>
        <w:sym w:font="Symbol" w:char="F068"/>
      </w:r>
      <w:r w:rsidR="00327032" w:rsidRPr="007E0917">
        <w:t xml:space="preserve"> is given by</w:t>
      </w:r>
      <w:r w:rsidR="00327032">
        <w:t xml:space="preserve"> </w:t>
      </w:r>
      <w:r w:rsidR="00327032">
        <w:fldChar w:fldCharType="begin" w:fldLock="1"/>
      </w:r>
      <w:r>
        <w:instrText>ADDIN CSL_CITATION {"citationItems":[{"id":"ITEM-1","itemData":{"DOI":"10.3102/1076998609340529","ISSN":"1076-9986","abstract":"Multidimensional item response models are usually implemented to model the relationship between item responses and two or more traits of interest. We show how multidimensional multinomial logit item response models can also be used to account for individual differences in response style. This is done by specifying a factor-analytic model for latent responses at the category level. This permits traits and response style to be separated into separate but possibly correlated factors when properly identified by the factor structure. Special cases of this model can be viewed as generalizations of some unidimensional multinomial logit item response models. In this article, we describe and demonstrate the specification and implementation of these models to account for individual differences in response style that would otherwise compromise the validity of the measurement model.","author":[{"dropping-particle":"","family":"Johnson","given":"T. R.","non-dropping-particle":"","parse-names":false,"suffix":""},{"dropping-particle":"","family":"Bolt","given":"D. M.","non-dropping-particle":"","parse-names":false,"suffix":""}],"container-title":"Journal of Educational and Behavioral Statistics","id":"ITEM-1","issue":"1","issued":{"date-parts":[["2010","2","1"]]},"page":"92-114","publisher":"SAGE PublicationsSage CA: Los Angeles, CA","title":"On the Use of Factor-Analytic Multinomial Logit Item Response Models to Account for Individual Differences in Response Style","type":"article-journal","volume":"35"},"uris":["http://www.mendeley.com/documents/?uuid=7bc6222e-6bc4-35b5-9e77-6de0fbfa9ac2","http://www.mendeley.com/documents/?uuid=a9baa6c8-dedf-4f7c-9f4f-e93ff641ff56"]}],"mendeley":{"formattedCitation":"(Johnson &amp; Bolt, 2010)","plainTextFormattedCitation":"(Johnson &amp; Bolt, 2010)","previouslyFormattedCitation":"(Johnson &amp; Bolt, 2010)"},"properties":{"noteIndex":0},"schema":"https://github.com/citation-style-language/schema/raw/master/csl-citation.json"}</w:instrText>
      </w:r>
      <w:r w:rsidR="00327032">
        <w:fldChar w:fldCharType="separate"/>
      </w:r>
      <w:r w:rsidR="00EA53B3" w:rsidRPr="00EA53B3">
        <w:rPr>
          <w:noProof/>
        </w:rPr>
        <w:t>(Johnson &amp; Bolt, 2010)</w:t>
      </w:r>
      <w:r w:rsidR="00327032">
        <w:fldChar w:fldCharType="end"/>
      </w:r>
    </w:p>
    <w:p w14:paraId="0AC1E8E5" w14:textId="7184CACE" w:rsidR="00327032" w:rsidRPr="007E0917" w:rsidRDefault="00F5675F" w:rsidP="00F5675F">
      <w:pPr>
        <w:pStyle w:val="Papersequationi"/>
      </w:pPr>
      <w:r>
        <w:tab/>
      </w:r>
      <w:r w:rsidR="009B20DA" w:rsidRPr="007E0917">
        <w:rPr>
          <w:position w:val="-60"/>
        </w:rPr>
        <w:object w:dxaOrig="3120" w:dyaOrig="1020" w14:anchorId="1A113B9B">
          <v:shape id="_x0000_i1136" type="#_x0000_t75" style="width:155.4pt;height:49.8pt" o:ole="">
            <v:imagedata r:id="rId51" o:title=""/>
          </v:shape>
          <o:OLEObject Type="Embed" ProgID="Equation.DSMT4" ShapeID="_x0000_i1136" DrawAspect="Content" ObjectID="_1629809694" r:id="rId52"/>
        </w:object>
      </w:r>
      <w:r w:rsidR="00327032" w:rsidRPr="007E0917">
        <w:t xml:space="preserve"> ,</w:t>
      </w:r>
      <w:r w:rsidR="00327032" w:rsidRPr="007E0917">
        <w:tab/>
      </w:r>
      <w:r w:rsidR="00327032" w:rsidRPr="007E0917">
        <w:rPr>
          <w:i/>
        </w:rPr>
        <w:t>k</w:t>
      </w:r>
      <w:r w:rsidR="00F43DE8">
        <w:t xml:space="preserve"> = 1, ….,</w:t>
      </w:r>
      <w:r w:rsidR="00327032">
        <w:rPr>
          <w:i/>
        </w:rPr>
        <w:t>.</w:t>
      </w:r>
      <w:r w:rsidR="00F43DE8">
        <w:rPr>
          <w:i/>
        </w:rPr>
        <w:t>K,</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2053A">
        <w:rPr>
          <w:noProof/>
        </w:rPr>
        <w:fldChar w:fldCharType="begin"/>
      </w:r>
      <w:r w:rsidR="00D2053A">
        <w:rPr>
          <w:noProof/>
        </w:rPr>
        <w:instrText xml:space="preserve"> SEQ MTEqn \c \* Arabic \* MERGEFORMAT </w:instrText>
      </w:r>
      <w:r w:rsidR="00D2053A">
        <w:rPr>
          <w:noProof/>
        </w:rPr>
        <w:fldChar w:fldCharType="separate"/>
      </w:r>
      <w:r w:rsidR="00EB3752">
        <w:rPr>
          <w:noProof/>
        </w:rPr>
        <w:instrText>8</w:instrText>
      </w:r>
      <w:r w:rsidR="00D2053A">
        <w:rPr>
          <w:noProof/>
        </w:rPr>
        <w:fldChar w:fldCharType="end"/>
      </w:r>
      <w:r>
        <w:instrText>)</w:instrText>
      </w:r>
      <w:r>
        <w:fldChar w:fldCharType="end"/>
      </w:r>
    </w:p>
    <w:p w14:paraId="4C105C2D" w14:textId="2F0AE07E" w:rsidR="008E7210" w:rsidRDefault="00F43DE8" w:rsidP="00327032">
      <w:pPr>
        <w:jc w:val="both"/>
      </w:pPr>
      <w:r>
        <w:t xml:space="preserve">where, as before, </w:t>
      </w:r>
      <w:r w:rsidRPr="005F5D2B">
        <w:rPr>
          <w:position w:val="-12"/>
        </w:rPr>
        <w:object w:dxaOrig="279" w:dyaOrig="360" w14:anchorId="06B6B499">
          <v:shape id="_x0000_i1137" type="#_x0000_t75" style="width:14.4pt;height:18.6pt" o:ole="">
            <v:imagedata r:id="rId53" o:title=""/>
          </v:shape>
          <o:OLEObject Type="Embed" ProgID="Equation.DSMT4" ShapeID="_x0000_i1137" DrawAspect="Content" ObjectID="_1629809695" r:id="rId54"/>
        </w:object>
      </w:r>
      <w:r>
        <w:t xml:space="preserve">, is the intercept for category </w:t>
      </w:r>
      <w:r w:rsidRPr="00DD0EB1">
        <w:rPr>
          <w:i/>
        </w:rPr>
        <w:t>k</w:t>
      </w:r>
      <w:r>
        <w:t xml:space="preserve">. However, now </w:t>
      </w:r>
      <w:r w:rsidRPr="005F5D2B">
        <w:rPr>
          <w:position w:val="-12"/>
        </w:rPr>
        <w:object w:dxaOrig="300" w:dyaOrig="360" w14:anchorId="6CD6791F">
          <v:shape id="_x0000_i1138" type="#_x0000_t75" style="width:15pt;height:18.6pt" o:ole="">
            <v:imagedata r:id="rId55" o:title=""/>
          </v:shape>
          <o:OLEObject Type="Embed" ProgID="Equation.DSMT4" ShapeID="_x0000_i1138" DrawAspect="Content" ObjectID="_1629809696" r:id="rId56"/>
        </w:object>
      </w:r>
      <w:r w:rsidRPr="007E0917">
        <w:t xml:space="preserve"> </w:t>
      </w:r>
      <w:r>
        <w:t xml:space="preserve">is a vector of slopes (factor loadings) and </w:t>
      </w:r>
      <w:r w:rsidRPr="00C70B33">
        <w:rPr>
          <w:position w:val="-12"/>
        </w:rPr>
        <w:object w:dxaOrig="2020" w:dyaOrig="360" w14:anchorId="79AD207A">
          <v:shape id="_x0000_i1139" type="#_x0000_t75" style="width:100.2pt;height:18pt" o:ole="">
            <v:imagedata r:id="rId57" o:title=""/>
          </v:shape>
          <o:OLEObject Type="Embed" ProgID="Equation.DSMT4" ShapeID="_x0000_i1139" DrawAspect="Content" ObjectID="_1629809697" r:id="rId58"/>
        </w:object>
      </w:r>
      <w:r>
        <w:t xml:space="preserve"> </w:t>
      </w:r>
      <w:r w:rsidRPr="007E0917">
        <w:t xml:space="preserve">is a vector of </w:t>
      </w:r>
      <w:r w:rsidRPr="00DD0EB1">
        <w:rPr>
          <w:i/>
        </w:rPr>
        <w:t>D</w:t>
      </w:r>
      <w:r>
        <w:t xml:space="preserve"> </w:t>
      </w:r>
      <w:r w:rsidRPr="007E0917">
        <w:t>common factors (latent traits)</w:t>
      </w:r>
      <w:r>
        <w:t xml:space="preserve">. </w:t>
      </w:r>
      <w:r w:rsidR="00975821">
        <w:t>Similar to the one-dimensional case</w:t>
      </w:r>
      <w:r w:rsidR="00327032">
        <w:t>, the parameters of the log-odds</w:t>
      </w:r>
      <w:r w:rsidR="008E7210">
        <w:t>,</w:t>
      </w:r>
      <w:r w:rsidR="00327032">
        <w:t xml:space="preserve"> </w:t>
      </w:r>
    </w:p>
    <w:p w14:paraId="2AAD1306" w14:textId="74463B97" w:rsidR="008E7210" w:rsidRPr="007E0917" w:rsidRDefault="008E7210" w:rsidP="008E7210">
      <w:pPr>
        <w:pStyle w:val="Papers2equations"/>
        <w:tabs>
          <w:tab w:val="clear" w:pos="2880"/>
          <w:tab w:val="center" w:pos="2340"/>
        </w:tabs>
      </w:pPr>
      <w:r w:rsidRPr="007E0917">
        <w:tab/>
      </w:r>
      <w:r w:rsidR="000154ED" w:rsidRPr="007E0917">
        <w:rPr>
          <w:position w:val="-34"/>
        </w:rPr>
        <w:object w:dxaOrig="2600" w:dyaOrig="800" w14:anchorId="2228681A">
          <v:shape id="_x0000_i1140" type="#_x0000_t75" style="width:130.8pt;height:41.4pt" o:ole="">
            <v:imagedata r:id="rId59" o:title=""/>
          </v:shape>
          <o:OLEObject Type="Embed" ProgID="Equation.DSMT4" ShapeID="_x0000_i1140" DrawAspect="Content" ObjectID="_1629809698" r:id="rId60"/>
        </w:object>
      </w:r>
      <w:r>
        <w:t xml:space="preserve"> ,</w:t>
      </w:r>
      <w:r>
        <w:tab/>
      </w:r>
      <w:r w:rsidR="000154ED" w:rsidRPr="000154ED">
        <w:rPr>
          <w:position w:val="-14"/>
        </w:rPr>
        <w:object w:dxaOrig="2780" w:dyaOrig="400" w14:anchorId="032E692B">
          <v:shape id="_x0000_i1141" type="#_x0000_t75" style="width:138pt;height:19.8pt" o:ole="">
            <v:imagedata r:id="rId61" o:title=""/>
          </v:shape>
          <o:OLEObject Type="Embed" ProgID="Equation.DSMT4" ShapeID="_x0000_i1141" DrawAspect="Content" ObjectID="_1629809699" r:id="rId62"/>
        </w:object>
      </w:r>
      <w:r>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CE23AD">
        <w:rPr>
          <w:noProof/>
        </w:rPr>
        <w:fldChar w:fldCharType="begin"/>
      </w:r>
      <w:r w:rsidR="00CE23AD">
        <w:rPr>
          <w:noProof/>
        </w:rPr>
        <w:instrText xml:space="preserve"> SEQ MTEqn \c \* Arabic \* MERGEFORMAT </w:instrText>
      </w:r>
      <w:r w:rsidR="00CE23AD">
        <w:rPr>
          <w:noProof/>
        </w:rPr>
        <w:fldChar w:fldCharType="separate"/>
      </w:r>
      <w:r w:rsidR="00EB3752">
        <w:rPr>
          <w:noProof/>
        </w:rPr>
        <w:instrText>9</w:instrText>
      </w:r>
      <w:r w:rsidR="00CE23AD">
        <w:rPr>
          <w:noProof/>
        </w:rPr>
        <w:fldChar w:fldCharType="end"/>
      </w:r>
      <w:r>
        <w:instrText>)</w:instrText>
      </w:r>
      <w:r>
        <w:fldChar w:fldCharType="end"/>
      </w:r>
    </w:p>
    <w:p w14:paraId="52AA9D18" w14:textId="3927DDEB" w:rsidR="009967B1" w:rsidRDefault="00327032" w:rsidP="00FA33A2">
      <w:pPr>
        <w:pStyle w:val="Heading1"/>
      </w:pPr>
      <w:r>
        <w:t xml:space="preserve">are differences between </w:t>
      </w:r>
      <w:r w:rsidR="008E7210">
        <w:t xml:space="preserve">the category </w:t>
      </w:r>
      <w:r>
        <w:t xml:space="preserve">parameters. </w:t>
      </w:r>
      <w:r w:rsidR="00B25C24">
        <w:t xml:space="preserve">Equations (8) and (9) </w:t>
      </w:r>
      <w:r w:rsidR="00B25C24" w:rsidRPr="007E0917">
        <w:t xml:space="preserve">remain invariant if a constant value is added to the parameters </w:t>
      </w:r>
      <w:r w:rsidR="00F43DE8" w:rsidRPr="00F43DE8">
        <w:rPr>
          <w:i/>
          <w:position w:val="-6"/>
        </w:rPr>
        <w:object w:dxaOrig="200" w:dyaOrig="220" w14:anchorId="2A6A3FD7">
          <v:shape id="_x0000_i1025" type="#_x0000_t75" style="width:10.8pt;height:10.8pt" o:ole="">
            <v:imagedata r:id="rId63" o:title=""/>
          </v:shape>
          <o:OLEObject Type="Embed" ProgID="Equation.DSMT4" ShapeID="_x0000_i1025" DrawAspect="Content" ObjectID="_1629809700" r:id="rId64"/>
        </w:object>
      </w:r>
      <w:r w:rsidR="00B25C24">
        <w:t xml:space="preserve"> or </w:t>
      </w:r>
      <w:r w:rsidR="00B25C24" w:rsidRPr="00AC701F">
        <w:rPr>
          <w:position w:val="-6"/>
        </w:rPr>
        <w:object w:dxaOrig="220" w:dyaOrig="279" w14:anchorId="491FEC1A">
          <v:shape id="_x0000_i1026" type="#_x0000_t75" style="width:12pt;height:14.4pt" o:ole="">
            <v:imagedata r:id="rId65" o:title=""/>
          </v:shape>
          <o:OLEObject Type="Embed" ProgID="Equation.DSMT4" ShapeID="_x0000_i1026" DrawAspect="Content" ObjectID="_1629809701" r:id="rId66"/>
        </w:object>
      </w:r>
      <w:r w:rsidR="00B25C24">
        <w:t xml:space="preserve"> because </w:t>
      </w:r>
      <w:r w:rsidR="00F43DE8" w:rsidRPr="00D02C17">
        <w:rPr>
          <w:position w:val="-12"/>
        </w:rPr>
        <w:object w:dxaOrig="300" w:dyaOrig="380" w14:anchorId="68B188D8">
          <v:shape id="_x0000_i1027" type="#_x0000_t75" style="width:15pt;height:19.2pt" o:ole="">
            <v:imagedata r:id="rId67" o:title=""/>
          </v:shape>
          <o:OLEObject Type="Embed" ProgID="Equation.DSMT4" ShapeID="_x0000_i1027" DrawAspect="Content" ObjectID="_1629809702" r:id="rId68"/>
        </w:object>
      </w:r>
      <w:r w:rsidR="00B25C24">
        <w:t xml:space="preserve">  and </w:t>
      </w:r>
      <w:r w:rsidR="00B25C24" w:rsidRPr="00D02C17">
        <w:rPr>
          <w:position w:val="-12"/>
        </w:rPr>
        <w:object w:dxaOrig="300" w:dyaOrig="380" w14:anchorId="7DDBB9C8">
          <v:shape id="_x0000_i1028" type="#_x0000_t75" style="width:15pt;height:19.2pt" o:ole="">
            <v:imagedata r:id="rId69" o:title=""/>
          </v:shape>
          <o:OLEObject Type="Embed" ProgID="Equation.DSMT4" ShapeID="_x0000_i1028" DrawAspect="Content" ObjectID="_1629809703" r:id="rId70"/>
        </w:object>
      </w:r>
      <w:r w:rsidR="00B25C24" w:rsidRPr="007E0917">
        <w:t xml:space="preserve"> </w:t>
      </w:r>
      <w:r w:rsidR="00B25C24">
        <w:t xml:space="preserve">are </w:t>
      </w:r>
      <w:r w:rsidR="00B25C24" w:rsidRPr="007E0917">
        <w:t>difference</w:t>
      </w:r>
      <w:r w:rsidR="00B25C24">
        <w:t>s</w:t>
      </w:r>
      <w:r w:rsidR="00B25C24" w:rsidRPr="007E0917">
        <w:t xml:space="preserve"> between parameters. </w:t>
      </w:r>
      <w:r w:rsidR="00B25C24">
        <w:t xml:space="preserve">In consequence, only </w:t>
      </w:r>
      <w:r w:rsidR="00B25C24" w:rsidRPr="00025957">
        <w:rPr>
          <w:position w:val="-4"/>
        </w:rPr>
        <w:object w:dxaOrig="560" w:dyaOrig="260" w14:anchorId="71731C66">
          <v:shape id="_x0000_i1029" type="#_x0000_t75" style="width:27.6pt;height:12.6pt" o:ole="">
            <v:imagedata r:id="rId71" o:title=""/>
          </v:shape>
          <o:OLEObject Type="Embed" ProgID="Equation.DSMT4" ShapeID="_x0000_i1029" DrawAspect="Content" ObjectID="_1629809704" r:id="rId72"/>
        </w:object>
      </w:r>
      <w:r w:rsidR="00B25C24">
        <w:t xml:space="preserve"> intercepts and </w:t>
      </w:r>
      <w:r w:rsidR="00B25C24" w:rsidRPr="00867C98">
        <w:rPr>
          <w:position w:val="-10"/>
        </w:rPr>
        <w:object w:dxaOrig="920" w:dyaOrig="320" w14:anchorId="681560B9">
          <v:shape id="_x0000_i1030" type="#_x0000_t75" style="width:45.6pt;height:15pt" o:ole="">
            <v:imagedata r:id="rId73" o:title=""/>
          </v:shape>
          <o:OLEObject Type="Embed" ProgID="Equation.DSMT4" ShapeID="_x0000_i1030" DrawAspect="Content" ObjectID="_1629809705" r:id="rId74"/>
        </w:object>
      </w:r>
      <w:r w:rsidR="00B25C24">
        <w:t xml:space="preserve"> slopes per item can be identified (estimated). </w:t>
      </w:r>
      <w:r w:rsidR="00F43DE8">
        <w:t xml:space="preserve">The total number of parameters per item that can be estimated is therefore </w:t>
      </w:r>
      <w:r w:rsidR="00F43DE8" w:rsidRPr="00AE42D3">
        <w:rPr>
          <w:position w:val="-10"/>
        </w:rPr>
        <w:object w:dxaOrig="3379" w:dyaOrig="320" w14:anchorId="6EAEAF6A">
          <v:shape id="_x0000_i1031" type="#_x0000_t75" style="width:166.2pt;height:15pt" o:ole="">
            <v:imagedata r:id="rId75" o:title=""/>
          </v:shape>
          <o:OLEObject Type="Embed" ProgID="Equation.DSMT4" ShapeID="_x0000_i1031" DrawAspect="Content" ObjectID="_1629809706" r:id="rId76"/>
        </w:object>
      </w:r>
      <w:r w:rsidR="00F43DE8">
        <w:t xml:space="preserve">. </w:t>
      </w:r>
      <w:r w:rsidR="00B25C24">
        <w:t>Exclusion or deviation constraints are imposed to identify parameters.</w:t>
      </w:r>
      <w:r w:rsidR="00CB378A">
        <w:t xml:space="preserve"> </w:t>
      </w:r>
      <w:r>
        <w:t xml:space="preserve">Thissen, Steinberg and Fitzpatrick </w:t>
      </w:r>
      <w:r>
        <w:fldChar w:fldCharType="begin" w:fldLock="1"/>
      </w:r>
      <w:r w:rsidR="009B4915">
        <w:instrText>ADDIN CSL_CITATION {"citationItems":[{"id":"ITEM-1","itemData":{"DOI":"10.1111/j.1745-3984.1989.tb00326.x","ISSN":"0022-0655","author":[{"dropping-particle":"","family":"Thissen","given":"David","non-dropping-particle":"","parse-names":false,"suffix":""},{"dropping-particle":"","family":"Steinberg","given":"Lynne","non-dropping-particle":"","parse-names":false,"suffix":""},{"dropping-particle":"","family":"Fitzpatrick","given":"Anne R.","non-dropping-particle":"","parse-names":false,"suffix":""}],"container-title":"Journal of Educational Measurement","id":"ITEM-1","issue":"2","issued":{"date-parts":[["1989","6"]]},"page":"161-176","title":"Multiple-Choice Models: The Distractors Are Also Part of the Item","type":"article-journal","volume":"26"},"suppress-author":1,"uris":["http://www.mendeley.com/documents/?uuid=3046c52b-d002-4c8b-acbb-6cf6a8363f85","http://www.mendeley.com/documents/?uuid=78b9a7f6-6711-47eb-aa70-9f3053d613d5"]}],"mendeley":{"formattedCitation":"(1989)","plainTextFormattedCitation":"(1989)","previouslyFormattedCitation":"(1989)"},"properties":{"noteIndex":0},"schema":"https://github.com/citation-style-language/schema/raw/master/csl-citation.json"}</w:instrText>
      </w:r>
      <w:r>
        <w:fldChar w:fldCharType="separate"/>
      </w:r>
      <w:r w:rsidR="00F43DE8" w:rsidRPr="00F43DE8">
        <w:rPr>
          <w:noProof/>
        </w:rPr>
        <w:t>(1989)</w:t>
      </w:r>
      <w:r>
        <w:fldChar w:fldCharType="end"/>
      </w:r>
      <w:r>
        <w:t xml:space="preserve"> and Thissen, Cai and Bock (2010) provide </w:t>
      </w:r>
      <w:r w:rsidR="008E7210">
        <w:t>a</w:t>
      </w:r>
      <w:r>
        <w:t xml:space="preserve"> useful insight </w:t>
      </w:r>
      <w:r w:rsidR="00414BA7">
        <w:t xml:space="preserve">into </w:t>
      </w:r>
      <w:r>
        <w:t xml:space="preserve">the parameters of the </w:t>
      </w:r>
      <w:r w:rsidR="00FD7114">
        <w:t xml:space="preserve">multidimensional </w:t>
      </w:r>
      <w:r w:rsidR="00EA53B3">
        <w:t>NCM</w:t>
      </w:r>
      <w:r>
        <w:t xml:space="preserve">: The probability of choosing alternative </w:t>
      </w:r>
      <w:r w:rsidRPr="000E2458">
        <w:rPr>
          <w:position w:val="-6"/>
        </w:rPr>
        <w:object w:dxaOrig="200" w:dyaOrig="279" w14:anchorId="2685412F">
          <v:shape id="_x0000_i1032" type="#_x0000_t75" style="width:10.8pt;height:14.4pt" o:ole="">
            <v:imagedata r:id="rId77" o:title=""/>
          </v:shape>
          <o:OLEObject Type="Embed" ProgID="Equation.DSMT4" ShapeID="_x0000_i1032" DrawAspect="Content" ObjectID="_1629809707" r:id="rId78"/>
        </w:object>
      </w:r>
      <w:r>
        <w:t xml:space="preserve"> given that the response is either alternative </w:t>
      </w:r>
      <w:r w:rsidRPr="000E2458">
        <w:rPr>
          <w:position w:val="-6"/>
        </w:rPr>
        <w:object w:dxaOrig="200" w:dyaOrig="279" w14:anchorId="61226225">
          <v:shape id="_x0000_i1033" type="#_x0000_t75" style="width:10.8pt;height:14.4pt" o:ole="">
            <v:imagedata r:id="rId77" o:title=""/>
          </v:shape>
          <o:OLEObject Type="Embed" ProgID="Equation.DSMT4" ShapeID="_x0000_i1033" DrawAspect="Content" ObjectID="_1629809708" r:id="rId79"/>
        </w:object>
      </w:r>
      <w:r>
        <w:t xml:space="preserve">or </w:t>
      </w:r>
      <w:r w:rsidR="00607B38">
        <w:rPr>
          <w:i/>
        </w:rPr>
        <w:t>j</w:t>
      </w:r>
      <w:r>
        <w:t xml:space="preserve"> follows a multidimensional two-parameter logistic model</w:t>
      </w:r>
      <w:r w:rsidR="00F648AB">
        <w:t xml:space="preserve"> with parameters </w:t>
      </w:r>
      <w:r w:rsidR="00F648AB" w:rsidRPr="00F648AB">
        <w:rPr>
          <w:position w:val="-12"/>
        </w:rPr>
        <w:object w:dxaOrig="279" w:dyaOrig="380" w14:anchorId="24111A46">
          <v:shape id="_x0000_i1034" type="#_x0000_t75" style="width:13.8pt;height:19.2pt" o:ole="">
            <v:imagedata r:id="rId80" o:title=""/>
          </v:shape>
          <o:OLEObject Type="Embed" ProgID="Equation.DSMT4" ShapeID="_x0000_i1034" DrawAspect="Content" ObjectID="_1629809709" r:id="rId81"/>
        </w:object>
      </w:r>
      <w:r w:rsidR="00F648AB">
        <w:t xml:space="preserve"> and </w:t>
      </w:r>
      <w:r w:rsidR="00F648AB" w:rsidRPr="00F648AB">
        <w:rPr>
          <w:position w:val="-12"/>
        </w:rPr>
        <w:object w:dxaOrig="300" w:dyaOrig="380" w14:anchorId="3C330641">
          <v:shape id="_x0000_i1035" type="#_x0000_t75" style="width:15pt;height:19.2pt" o:ole="">
            <v:imagedata r:id="rId82" o:title=""/>
          </v:shape>
          <o:OLEObject Type="Embed" ProgID="Equation.DSMT4" ShapeID="_x0000_i1035" DrawAspect="Content" ObjectID="_1629809710" r:id="rId83"/>
        </w:object>
      </w:r>
      <w:r w:rsidR="00F648AB">
        <w:t xml:space="preserve">. </w:t>
      </w:r>
      <w:r w:rsidR="009967B1">
        <w:t>Preston et al</w:t>
      </w:r>
      <w:r w:rsidR="00464519">
        <w:t>.</w:t>
      </w:r>
      <w:r w:rsidR="009967B1">
        <w:t xml:space="preserve"> </w:t>
      </w:r>
      <w:r w:rsidR="009967B1">
        <w:fldChar w:fldCharType="begin" w:fldLock="1"/>
      </w:r>
      <w:r w:rsidR="00E47F5F">
        <w:instrText>ADDIN CSL_CITATION {"citationItems":[{"id":"ITEM-1","itemData":{"DOI":"10.1177/0013164410382250","ISSN":"15523888","abstract":"Os autores utilizaram um modelo de resposta ao item nominal teoria de resposta para estimar parâmetros CAT discriminação fronteira (CDB) para itens extraídos das emocional piscinas de socorro item (depressão, ansiedade, raiva e) desenvolvidos no paciente-apresentado os resultados da medição Sistemas de Informação (PROMIS) projeto. Para os itens politômicos com categorias de resposta ordenadas, a CBD índice parâmetros o grau em que uma distinção especial dicotômica (por exemplo, uma resposta na categoria dois contra um) discrimina os níveis de traço. Os resultados indicaram que 25 das 86 PROMIS itens exibidos estatisticamente significativa (p ≤ 0,05) variação dentro item em CDB param-tros, a julgar pelo teste aWald. O achado mais comum foi a de que a CDB parâ-metro para o primeiro (nunca vs raramente) ea última (às vezes vs frequentemente / sempre) a distinção de resposta foram maiores do que os parâmetros da CDB para a distinção restante (raramente vs às vezes). As implicações da variação CBD significativa para a escolha do modelo, análise de escala, e para marcar as diferenças individuais são revistos.","author":[{"dropping-particle":"","family":"Preston","given":"Kathleen","non-dropping-particle":"","parse-names":false,"suffix":""},{"dropping-particle":"","family":"Reise","given":"Steven","non-dropping-particle":"","parse-names":false,"suffix":""},{"dropping-particle":"","family":"Cai","given":"Li","non-dropping-particle":"","parse-names":false,"suffix":""},{"dropping-particle":"","family":"Hays","given":"Ron D.","non-dropping-particle":"","parse-names":false,"suffix":""}],"container-title":"Educational and Psychological Measurement","id":"ITEM-1","issue":"3","issued":{"date-parts":[["2011"]]},"page":"523-550","title":"Using the nominal response model to evaluate response category discrimination in the PROMIS emotional distress item pools","type":"article-journal","volume":"71"},"suppress-author":1,"uris":["http://www.mendeley.com/documents/?uuid=827255ec-d7e9-45b6-badd-b8a0ba9dffe8","http://www.mendeley.com/documents/?uuid=b69dfd48-0b17-4fad-af06-dd82dd44c8cc"]}],"mendeley":{"formattedCitation":"(2011)","plainTextFormattedCitation":"(2011)","previouslyFormattedCitation":"(2011)"},"properties":{"noteIndex":0},"schema":"https://github.com/citation-style-language/schema/raw/master/csl-citation.json"}</w:instrText>
      </w:r>
      <w:r w:rsidR="009967B1">
        <w:fldChar w:fldCharType="separate"/>
      </w:r>
      <w:r w:rsidR="009967B1" w:rsidRPr="00F5680A">
        <w:rPr>
          <w:noProof/>
        </w:rPr>
        <w:t>(2011)</w:t>
      </w:r>
      <w:r w:rsidR="009967B1">
        <w:fldChar w:fldCharType="end"/>
      </w:r>
      <w:r w:rsidR="009967B1">
        <w:t xml:space="preserve"> refer to </w:t>
      </w:r>
      <w:r w:rsidR="00C160DF" w:rsidRPr="00F648AB">
        <w:rPr>
          <w:position w:val="-12"/>
        </w:rPr>
        <w:object w:dxaOrig="300" w:dyaOrig="380" w14:anchorId="20D0059E">
          <v:shape id="_x0000_i1036" type="#_x0000_t75" style="width:15pt;height:19.2pt" o:ole="">
            <v:imagedata r:id="rId82" o:title=""/>
          </v:shape>
          <o:OLEObject Type="Embed" ProgID="Equation.DSMT4" ShapeID="_x0000_i1036" DrawAspect="Content" ObjectID="_1629809711" r:id="rId84"/>
        </w:object>
      </w:r>
      <w:r w:rsidR="00403365">
        <w:t xml:space="preserve"> </w:t>
      </w:r>
      <w:r w:rsidR="009967B1">
        <w:t xml:space="preserve">as </w:t>
      </w:r>
      <w:r w:rsidR="00464519">
        <w:t xml:space="preserve">a </w:t>
      </w:r>
      <w:r w:rsidR="009967B1">
        <w:t xml:space="preserve">category boundary discrimination parameter because </w:t>
      </w:r>
      <w:r w:rsidR="003A4D00">
        <w:t>it</w:t>
      </w:r>
      <w:r w:rsidR="009967B1">
        <w:t xml:space="preserve"> enable</w:t>
      </w:r>
      <w:r w:rsidR="003A4D00">
        <w:t>s</w:t>
      </w:r>
      <w:r w:rsidR="009967B1">
        <w:t xml:space="preserve"> </w:t>
      </w:r>
      <w:r w:rsidR="00464519">
        <w:t xml:space="preserve">discrimination </w:t>
      </w:r>
      <w:r w:rsidR="009967B1">
        <w:t xml:space="preserve">between alternatives </w:t>
      </w:r>
      <w:r w:rsidR="009967B1" w:rsidRPr="000E2458">
        <w:rPr>
          <w:position w:val="-6"/>
        </w:rPr>
        <w:object w:dxaOrig="200" w:dyaOrig="279" w14:anchorId="0542BBA3">
          <v:shape id="_x0000_i1037" type="#_x0000_t75" style="width:10.8pt;height:14.4pt" o:ole="">
            <v:imagedata r:id="rId77" o:title=""/>
          </v:shape>
          <o:OLEObject Type="Embed" ProgID="Equation.DSMT4" ShapeID="_x0000_i1037" DrawAspect="Content" ObjectID="_1629809712" r:id="rId85"/>
        </w:object>
      </w:r>
      <w:r w:rsidR="009967B1">
        <w:t xml:space="preserve">and </w:t>
      </w:r>
      <w:r w:rsidR="009967B1" w:rsidRPr="000E2458">
        <w:rPr>
          <w:position w:val="-6"/>
        </w:rPr>
        <w:object w:dxaOrig="480" w:dyaOrig="279" w14:anchorId="6C24FE9B">
          <v:shape id="_x0000_i1038" type="#_x0000_t75" style="width:24pt;height:14.4pt" o:ole="">
            <v:imagedata r:id="rId86" o:title=""/>
          </v:shape>
          <o:OLEObject Type="Embed" ProgID="Equation.DSMT4" ShapeID="_x0000_i1038" DrawAspect="Content" ObjectID="_1629809713" r:id="rId87"/>
        </w:object>
      </w:r>
      <w:r w:rsidR="009967B1">
        <w:t xml:space="preserve"> assuming that the response is in the set </w:t>
      </w:r>
      <w:r w:rsidR="009967B1" w:rsidRPr="00D02C17">
        <w:rPr>
          <w:position w:val="-14"/>
        </w:rPr>
        <w:object w:dxaOrig="900" w:dyaOrig="400" w14:anchorId="62486875">
          <v:shape id="_x0000_i1039" type="#_x0000_t75" style="width:45pt;height:19.8pt" o:ole="">
            <v:imagedata r:id="rId88" o:title=""/>
          </v:shape>
          <o:OLEObject Type="Embed" ProgID="Equation.DSMT4" ShapeID="_x0000_i1039" DrawAspect="Content" ObjectID="_1629809714" r:id="rId89"/>
        </w:object>
      </w:r>
      <w:r w:rsidR="009967B1">
        <w:t>.</w:t>
      </w:r>
    </w:p>
    <w:p w14:paraId="65A8E34C" w14:textId="6BE2D919" w:rsidR="00BB5A66" w:rsidRPr="009D6AA8" w:rsidRDefault="00D72BB7" w:rsidP="00FA33A2">
      <w:pPr>
        <w:pStyle w:val="APAHeading2"/>
      </w:pPr>
      <w:r>
        <w:t>E</w:t>
      </w:r>
      <w:r w:rsidR="00BB5A66" w:rsidRPr="009D6AA8">
        <w:t xml:space="preserve">xploratory </w:t>
      </w:r>
      <w:r w:rsidR="00E22820">
        <w:t xml:space="preserve">nominal </w:t>
      </w:r>
      <w:r w:rsidR="00BB5A66" w:rsidRPr="009D6AA8">
        <w:t>factor analysis</w:t>
      </w:r>
    </w:p>
    <w:p w14:paraId="57CC5241" w14:textId="3D196E73" w:rsidR="00E22820" w:rsidRDefault="00D72BB7" w:rsidP="00E22820">
      <w:pPr>
        <w:ind w:firstLine="708"/>
        <w:jc w:val="both"/>
      </w:pPr>
      <w:r>
        <w:lastRenderedPageBreak/>
        <w:t xml:space="preserve">At the time of writing, Mplus has no special routine to perform exploratory nominal factor analysis. In the common factor model (or the ordinal factor model), an exploratory model can be estimated using software that only performs confirmatory factor models </w:t>
      </w:r>
      <w:r w:rsidR="00E22820">
        <w:t>a</w:t>
      </w:r>
      <w:r>
        <w:t>s follows</w:t>
      </w:r>
      <w:r w:rsidR="00E22820">
        <w:t xml:space="preserve"> </w:t>
      </w:r>
      <w:r w:rsidR="00E22820">
        <w:fldChar w:fldCharType="begin" w:fldLock="1"/>
      </w:r>
      <w:r w:rsidR="00E22820">
        <w:instrText>ADDIN CSL_CITATION {"citationItems":[{"id":"ITEM-1","itemData":{"author":[{"dropping-particle":"","family":"McDonald","given":"Roderick P.","non-dropping-particle":"","parse-names":false,"suffix":""}],"id":"ITEM-1","issued":{"date-parts":[["1985"]]},"publisher":"Erlbaum","publisher-place":"Hillsdale, NJ","title":"Factor analysis and related methods","type":"book"},"uris":["http://www.mendeley.com/documents/?uuid=54693160-e406-459e-9ff3-0ca0e0f3ecb9","http://www.mendeley.com/documents/?uuid=61ec5f65-f97c-4a19-9dc6-098c28c79bc8"]}],"mendeley":{"formattedCitation":"(McDonald, 1985)","plainTextFormattedCitation":"(McDonald, 1985)","previouslyFormattedCitation":"(McDonald, 1985)"},"properties":{"noteIndex":0},"schema":"https://github.com/citation-style-language/schema/raw/master/csl-citation.json"}</w:instrText>
      </w:r>
      <w:r w:rsidR="00E22820">
        <w:fldChar w:fldCharType="separate"/>
      </w:r>
      <w:r w:rsidR="00E22820" w:rsidRPr="00CE3158">
        <w:rPr>
          <w:noProof/>
        </w:rPr>
        <w:t>(McDonald, 1985)</w:t>
      </w:r>
      <w:r w:rsidR="00E22820">
        <w:fldChar w:fldCharType="end"/>
      </w:r>
      <w:r>
        <w:t xml:space="preserve">: Let </w:t>
      </w:r>
      <w:r w:rsidRPr="007308F9">
        <w:rPr>
          <w:b/>
        </w:rPr>
        <w:sym w:font="Symbol" w:char="F04C"/>
      </w:r>
      <w:r>
        <w:rPr>
          <w:b/>
        </w:rPr>
        <w:t xml:space="preserve"> </w:t>
      </w:r>
      <w:r>
        <w:t xml:space="preserve">be the </w:t>
      </w:r>
      <w:r w:rsidRPr="009967B1">
        <w:rPr>
          <w:position w:val="-10"/>
        </w:rPr>
        <w:object w:dxaOrig="620" w:dyaOrig="320" w14:anchorId="11682A79">
          <v:shape id="_x0000_i1040" type="#_x0000_t75" style="width:30.6pt;height:15pt" o:ole="">
            <v:imagedata r:id="rId90" o:title=""/>
          </v:shape>
          <o:OLEObject Type="Embed" ProgID="Equation.DSMT4" ShapeID="_x0000_i1040" DrawAspect="Content" ObjectID="_1629809715" r:id="rId91"/>
        </w:object>
      </w:r>
      <w:r>
        <w:t xml:space="preserve"> matrix of factor loadings. An exploratory factor model can be obtained by setting the factors to be uncorrelated with variance one, and letting </w:t>
      </w:r>
      <w:r w:rsidRPr="00E22820">
        <w:sym w:font="Symbol" w:char="F04C"/>
      </w:r>
      <w:r w:rsidRPr="00E22820">
        <w:t xml:space="preserve"> be a lower triangular matrix. </w:t>
      </w:r>
      <w:r>
        <w:t xml:space="preserve">These constraints </w:t>
      </w:r>
      <w:r w:rsidR="00464519">
        <w:t>lead to</w:t>
      </w:r>
      <w:r>
        <w:t xml:space="preserve"> an unrotated solution</w:t>
      </w:r>
      <w:r w:rsidR="00E22820">
        <w:t xml:space="preserve">. </w:t>
      </w:r>
      <w:r>
        <w:t xml:space="preserve">More specifically, the first </w:t>
      </w:r>
      <w:r w:rsidRPr="006F35A6">
        <w:rPr>
          <w:position w:val="-6"/>
        </w:rPr>
        <w:object w:dxaOrig="499" w:dyaOrig="279" w14:anchorId="424734AE">
          <v:shape id="_x0000_i1041" type="#_x0000_t75" style="width:26.4pt;height:14.4pt" o:ole="">
            <v:imagedata r:id="rId92" o:title=""/>
          </v:shape>
          <o:OLEObject Type="Embed" ProgID="Equation.DSMT4" ShapeID="_x0000_i1041" DrawAspect="Content" ObjectID="_1629809716" r:id="rId93"/>
        </w:object>
      </w:r>
      <w:r w:rsidR="00E22820">
        <w:t xml:space="preserve"> loadings</w:t>
      </w:r>
      <w:r>
        <w:t xml:space="preserve"> are set to zero for factors</w:t>
      </w:r>
      <w:r w:rsidRPr="006F35A6">
        <w:rPr>
          <w:position w:val="-10"/>
        </w:rPr>
        <w:object w:dxaOrig="1160" w:dyaOrig="320" w14:anchorId="40BCCE6E">
          <v:shape id="_x0000_i1042" type="#_x0000_t75" style="width:57.6pt;height:15pt" o:ole="">
            <v:imagedata r:id="rId94" o:title=""/>
          </v:shape>
          <o:OLEObject Type="Embed" ProgID="Equation.DSMT4" ShapeID="_x0000_i1042" DrawAspect="Content" ObjectID="_1629809717" r:id="rId95"/>
        </w:object>
      </w:r>
      <w:r>
        <w:t xml:space="preserve">, so that each factor has one less estimated </w:t>
      </w:r>
      <w:r w:rsidR="00E22820">
        <w:t>loading. After this solution has been obtained, a more interpretable solution can be obtained by rotating it. Depending o</w:t>
      </w:r>
      <w:r w:rsidR="00464519">
        <w:t>n</w:t>
      </w:r>
      <w:r w:rsidR="00E22820">
        <w:t xml:space="preserve"> the rotation used, the correlation matrix between the factors can also be estimated </w:t>
      </w:r>
      <w:r w:rsidR="00E22820">
        <w:fldChar w:fldCharType="begin" w:fldLock="1"/>
      </w:r>
      <w:r w:rsidR="00E22820">
        <w:instrText>ADDIN CSL_CITATION {"citationItems":[{"id":"ITEM-1","itemData":{"DOI":"10.1207/S15327906MBR3601_05","ISBN":"0027-3171 %[ November 13, 2009","ISSN":"0027-3171","abstract":"Confirmatory factor analysis was used to investigate the nature of memory distinctions underlying the performance of two samples: a sample of male Vietnam War veterans who had not received head injuries, and a second sample of male Vietnam War veterans who had suffered penetrating head injuries resulting in relatively small lesions (&lt;10 cc volume loss). For these two groups, comparisons were made of the fit of seven theory-based memory models, comprising from one to four factors. The four-component model with a verbal-episodic component, a visual-episodic component, a semantic component, and a short-term memory component provided a significantly better account of memory performance than the others. The implications of these findings and some advantages of this approach as a supplement to a purely experimental approach to memory are discussed. ABSTRACT FROM AUTHOR","author":[{"dropping-particle":"","family":"Browne","given":"Michael W.","non-dropping-particle":"","parse-names":false,"suffix":""}],"container-title":"Multivariate Behavioral Research","id":"ITEM-1","issue":"1","issued":{"date-parts":[["2001","1","10"]]},"note":"[Original String]:\nBrowne, M. W. (2001). An overview of analytic rotation in exploratory factor analysis. Multivariate Behavioral Research, 36, 111-150.","page":"111-150","title":"An Overview of Analytic Rotation in Exploratory Factor Analysis","type":"article-journal","volume":"36"},"uris":["http://www.mendeley.com/documents/?uuid=bb2ea5a9-d366-45e9-b8f7-967046d6659e","http://www.mendeley.com/documents/?uuid=f650ebc0-7347-412f-b4bc-18ab5fc50158"]}],"mendeley":{"formattedCitation":"(Browne, 2001)","plainTextFormattedCitation":"(Browne, 2001)","previouslyFormattedCitation":"(Browne, 2001)"},"properties":{"noteIndex":0},"schema":"https://github.com/citation-style-language/schema/raw/master/csl-citation.json"}</w:instrText>
      </w:r>
      <w:r w:rsidR="00E22820">
        <w:fldChar w:fldCharType="separate"/>
      </w:r>
      <w:r w:rsidR="00E22820" w:rsidRPr="00CE3158">
        <w:rPr>
          <w:noProof/>
        </w:rPr>
        <w:t>(Browne, 2001)</w:t>
      </w:r>
      <w:r w:rsidR="00E22820">
        <w:fldChar w:fldCharType="end"/>
      </w:r>
      <w:r w:rsidR="00E22820">
        <w:t xml:space="preserve">. </w:t>
      </w:r>
    </w:p>
    <w:p w14:paraId="7C38F5F2" w14:textId="389785F7" w:rsidR="00CE3158" w:rsidRDefault="00E22820" w:rsidP="00E22820">
      <w:pPr>
        <w:ind w:firstLine="708"/>
        <w:jc w:val="both"/>
      </w:pPr>
      <w:r>
        <w:t xml:space="preserve">An unrotated solution for the nominal factor analysis model can be obtained similarly using Mplus. For this model, if </w:t>
      </w:r>
      <w:r w:rsidRPr="009E36C0">
        <w:rPr>
          <w:i/>
        </w:rPr>
        <w:t>p</w:t>
      </w:r>
      <w:r>
        <w:t xml:space="preserve"> items consist of </w:t>
      </w:r>
      <w:r w:rsidRPr="00921DE4">
        <w:rPr>
          <w:i/>
        </w:rPr>
        <w:t>K</w:t>
      </w:r>
      <w:r>
        <w:t xml:space="preserve"> categories, </w:t>
      </w:r>
      <w:r w:rsidRPr="007308F9">
        <w:rPr>
          <w:b/>
        </w:rPr>
        <w:sym w:font="Symbol" w:char="F04C"/>
      </w:r>
      <w:r>
        <w:rPr>
          <w:b/>
        </w:rPr>
        <w:t xml:space="preserve"> </w:t>
      </w:r>
      <w:r w:rsidRPr="009967B1">
        <w:t>is of dimension</w:t>
      </w:r>
      <w:r>
        <w:t>s</w:t>
      </w:r>
      <w:r w:rsidRPr="009967B1">
        <w:rPr>
          <w:position w:val="-10"/>
        </w:rPr>
        <w:object w:dxaOrig="800" w:dyaOrig="320" w14:anchorId="1028F67C">
          <v:shape id="_x0000_i1043" type="#_x0000_t75" style="width:39.6pt;height:15pt" o:ole="">
            <v:imagedata r:id="rId96" o:title=""/>
          </v:shape>
          <o:OLEObject Type="Embed" ProgID="Equation.DSMT4" ShapeID="_x0000_i1043" DrawAspect="Content" ObjectID="_1629809718" r:id="rId97"/>
        </w:object>
      </w:r>
      <w:r>
        <w:t xml:space="preserve">, and an unrotated solution is obtain by setting loadings to zero in </w:t>
      </w:r>
      <w:r w:rsidRPr="007308F9">
        <w:rPr>
          <w:b/>
        </w:rPr>
        <w:sym w:font="Symbol" w:char="F04C"/>
      </w:r>
      <w:r>
        <w:t xml:space="preserve"> so that it is a lower triangular matrix. </w:t>
      </w:r>
      <w:r w:rsidR="00861480">
        <w:t xml:space="preserve">It can be shown that rotation preserves the identifiability constraints (Revuelta, 2014). That is, if </w:t>
      </w:r>
      <w:r w:rsidR="00E439E6">
        <w:t xml:space="preserve">the item parameters follow </w:t>
      </w:r>
      <w:r w:rsidR="00861480">
        <w:t>exclusion or deviation constraints, the same type of constraints will hold after rotation.</w:t>
      </w:r>
    </w:p>
    <w:p w14:paraId="27FB3970" w14:textId="3DD358C5" w:rsidR="00301109" w:rsidRDefault="00301109" w:rsidP="00E22820">
      <w:pPr>
        <w:ind w:firstLine="708"/>
        <w:jc w:val="both"/>
      </w:pPr>
      <w:r>
        <w:t>Below we provide examples of exploratory and confirmatory nominal factor analysis models. These models are identical in the case of one</w:t>
      </w:r>
      <w:r w:rsidR="00DF4D7C">
        <w:t>-</w:t>
      </w:r>
      <w:r>
        <w:t>factor models. When the model posits more than one factor an exploratory (aka unrestricted</w:t>
      </w:r>
      <w:r w:rsidR="00464519">
        <w:t>)</w:t>
      </w:r>
      <w:r>
        <w:t xml:space="preserve"> model is obtained by imposing the minimum number of restrictions needed to identify the model. The solution is not unique. It can be rotated to obtain equivalent solutions. In a confirmatory model restrictions on the factor loadings and inter-factor correlations are imposed according to substantive theory, and the model may or may not be identified </w:t>
      </w:r>
      <w:r>
        <w:fldChar w:fldCharType="begin" w:fldLock="1"/>
      </w:r>
      <w:r>
        <w:instrText>ADDIN CSL_CITATION {"citationItems":[{"id":"ITEM-1","itemData":{"author":[{"dropping-particle":"","family":"Bollen","given":"Kenneth A.","non-dropping-particle":"","parse-names":false,"suffix":""}],"id":"ITEM-1","issued":{"date-parts":[["1989"]]},"publisher":"Wiley","publisher-place":"New York","title":"Structural equations with latent variables.","type":"book"},"uris":["http://www.mendeley.com/documents/?uuid=86808045-b630-40c9-bab4-4c0daa4c2d87"]}],"mendeley":{"formattedCitation":"(Bollen, 1989)","plainTextFormattedCitation":"(Bollen, 1989)"},"properties":{"noteIndex":0},"schema":"https://github.com/citation-style-language/schema/raw/master/csl-citation.json"}</w:instrText>
      </w:r>
      <w:r>
        <w:fldChar w:fldCharType="separate"/>
      </w:r>
      <w:r w:rsidRPr="00301109">
        <w:rPr>
          <w:noProof/>
        </w:rPr>
        <w:t>(Bollen, 1989)</w:t>
      </w:r>
      <w:r>
        <w:fldChar w:fldCharType="end"/>
      </w:r>
      <w:r>
        <w:t>.</w:t>
      </w:r>
    </w:p>
    <w:p w14:paraId="011731E4" w14:textId="77777777" w:rsidR="007F29B5" w:rsidRDefault="00CC46E1" w:rsidP="00FA33A2">
      <w:pPr>
        <w:pStyle w:val="APAHeading2"/>
      </w:pPr>
      <w:r w:rsidRPr="00CC46E1">
        <w:lastRenderedPageBreak/>
        <w:t xml:space="preserve">Exploratory nominal factor analysis </w:t>
      </w:r>
      <w:r w:rsidR="002E4C31">
        <w:t>of a</w:t>
      </w:r>
      <w:r w:rsidRPr="00CC46E1">
        <w:t xml:space="preserve"> scale of attitudes towards immigration</w:t>
      </w:r>
    </w:p>
    <w:p w14:paraId="7A451E8C" w14:textId="3603D979" w:rsidR="00726002" w:rsidRDefault="00CC46E1" w:rsidP="00C1250C">
      <w:pPr>
        <w:ind w:firstLine="708"/>
        <w:jc w:val="both"/>
      </w:pPr>
      <w:r w:rsidRPr="007F29B5">
        <w:t>A scale of attitudes towards immigration was applied to a sample of 1</w:t>
      </w:r>
      <w:r w:rsidR="007F7E2F">
        <w:t>,</w:t>
      </w:r>
      <w:r w:rsidRPr="007F29B5">
        <w:t xml:space="preserve">358 individuals as part of a sample survey about social values conducted in 2014 by the Spanish </w:t>
      </w:r>
      <w:r w:rsidR="004930F7" w:rsidRPr="007F29B5">
        <w:t>Center for Social Research (</w:t>
      </w:r>
      <w:r w:rsidRPr="007F29B5">
        <w:t xml:space="preserve">Centro </w:t>
      </w:r>
      <w:r w:rsidR="004930F7" w:rsidRPr="007F29B5">
        <w:t xml:space="preserve">de Investigaciones Sociológicas, </w:t>
      </w:r>
      <w:r w:rsidRPr="007F29B5">
        <w:t xml:space="preserve">CIS). The scale contains six items scored in nominal categories, and the number of categories </w:t>
      </w:r>
      <w:r w:rsidR="005631D5" w:rsidRPr="007F29B5">
        <w:t xml:space="preserve">per item </w:t>
      </w:r>
      <w:r w:rsidRPr="007F29B5">
        <w:t>varies from 4 to 6. An exploratory factor analysis was conducted to determine the meaning and interpretation of the dimensions underlying the scale. The English translations o</w:t>
      </w:r>
      <w:r w:rsidR="007F7E2F">
        <w:t>f the items and the Mplus code are included in the supplementary</w:t>
      </w:r>
      <w:r w:rsidRPr="007F29B5">
        <w:t xml:space="preserve"> material</w:t>
      </w:r>
      <w:r w:rsidR="007F7E2F">
        <w:t>s</w:t>
      </w:r>
      <w:r w:rsidRPr="007F29B5">
        <w:t xml:space="preserve"> to </w:t>
      </w:r>
      <w:r w:rsidR="007F7E2F">
        <w:t>this article</w:t>
      </w:r>
      <w:r w:rsidRPr="007F29B5">
        <w:t>.</w:t>
      </w:r>
    </w:p>
    <w:p w14:paraId="5F57C315" w14:textId="670D9AC4" w:rsidR="00CC46E1" w:rsidRPr="00726002" w:rsidRDefault="00287D8A" w:rsidP="00726002">
      <w:pPr>
        <w:ind w:firstLine="708"/>
        <w:jc w:val="both"/>
      </w:pPr>
      <w:r w:rsidRPr="007F29B5">
        <w:t>Mplu</w:t>
      </w:r>
      <w:r>
        <w:t>s provides the following goodness of fit indices: the log</w:t>
      </w:r>
      <w:r w:rsidR="008167AA">
        <w:t>-</w:t>
      </w:r>
      <w:r>
        <w:t xml:space="preserve">likelihood function, </w:t>
      </w:r>
      <w:r w:rsidR="00CC46E1">
        <w:t xml:space="preserve">Akaike’s Information Criterion </w:t>
      </w:r>
      <w:r w:rsidR="00CC46E1">
        <w:rPr>
          <w:b/>
        </w:rPr>
        <w:fldChar w:fldCharType="begin" w:fldLock="1"/>
      </w:r>
      <w:r w:rsidR="00E47F5F">
        <w:rPr>
          <w:b/>
        </w:rPr>
        <w:instrText>ADDIN CSL_CITATION {"citationItems":[{"id":"ITEM-1","itemData":{"DOI":"10.1109/TAC.1974.1100705","ISSN":"0018-9286","author":[{"dropping-particle":"","family":"Akaike","given":"H.","non-dropping-particle":"","parse-names":false,"suffix":""}],"container-title":"IEEE Transactions on Automatic Control","id":"ITEM-1","issue":"6","issued":{"date-parts":[["1974","12"]]},"page":"716-723","title":"A new look at the statistical model identification","type":"article-journal","volume":"19"},"uris":["http://www.mendeley.com/documents/?uuid=427d66fe-1d1d-404b-a1e6-ebe94cda6f96","http://www.mendeley.com/documents/?uuid=d005cfd1-9f76-48a0-9376-8fa42d14e611"]}],"mendeley":{"formattedCitation":"(Akaike, 1974)","manualFormatting":"(AIC: Akaike, 1974)","plainTextFormattedCitation":"(Akaike, 1974)","previouslyFormattedCitation":"(Akaike, 1974)"},"properties":{"noteIndex":0},"schema":"https://github.com/citation-style-language/schema/raw/master/csl-citation.json"}</w:instrText>
      </w:r>
      <w:r w:rsidR="00CC46E1">
        <w:rPr>
          <w:b/>
        </w:rPr>
        <w:fldChar w:fldCharType="separate"/>
      </w:r>
      <w:r w:rsidR="00CC46E1" w:rsidRPr="005706E6">
        <w:rPr>
          <w:noProof/>
        </w:rPr>
        <w:t>(</w:t>
      </w:r>
      <w:r w:rsidR="00CC46E1">
        <w:rPr>
          <w:noProof/>
        </w:rPr>
        <w:t xml:space="preserve">AIC: </w:t>
      </w:r>
      <w:r w:rsidR="00CC46E1" w:rsidRPr="005706E6">
        <w:rPr>
          <w:noProof/>
        </w:rPr>
        <w:t>Akaike, 1974)</w:t>
      </w:r>
      <w:r w:rsidR="00CC46E1">
        <w:rPr>
          <w:b/>
        </w:rPr>
        <w:fldChar w:fldCharType="end"/>
      </w:r>
      <w:r w:rsidR="00CC46E1">
        <w:t xml:space="preserve">, </w:t>
      </w:r>
      <w:r>
        <w:t xml:space="preserve">the </w:t>
      </w:r>
      <w:r w:rsidR="00CC46E1">
        <w:t xml:space="preserve">Bayesian Information Criterion </w:t>
      </w:r>
      <w:r w:rsidR="00CC46E1">
        <w:rPr>
          <w:b/>
        </w:rPr>
        <w:fldChar w:fldCharType="begin" w:fldLock="1"/>
      </w:r>
      <w:r w:rsidR="00E47F5F">
        <w:rPr>
          <w:b/>
        </w:rPr>
        <w:instrText>ADDIN CSL_CITATION {"citationItems":[{"id":"ITEM-1","itemData":{"DOI":"10.1214/aos/1176344136","ISBN":"0780394224","ISSN":"0090-5364","PMID":"2958889","abstract":"The problem of selecting one of a number of models of different dimensions is treated by finding its Bayes solution, and evaluating the leading terms of its asymptotic expansion. These terms are a valid large-sample criterion beyond the Bayesian context, since they do not depend on the a priori distribution.","author":[{"dropping-particle":"","family":"Schwarz","given":"Gideon","non-dropping-particle":"","parse-names":false,"suffix":""}],"container-title":"The Annals of Statistics","id":"ITEM-1","issue":"2","issued":{"date-parts":[["1978"]]},"page":"461-464","title":"Estimating the dimension of a model","type":"article-journal","volume":"6"},"uris":["http://www.mendeley.com/documents/?uuid=0b9c5bee-c7b7-46fd-8f78-92c607b949b5","http://www.mendeley.com/documents/?uuid=e088c69c-0929-4d0c-a31c-9cf9b499cdee"]}],"mendeley":{"formattedCitation":"(Schwarz, 1978)","manualFormatting":"(BIC: Schwarz, 1978)","plainTextFormattedCitation":"(Schwarz, 1978)","previouslyFormattedCitation":"(Schwarz, 1978)"},"properties":{"noteIndex":0},"schema":"https://github.com/citation-style-language/schema/raw/master/csl-citation.json"}</w:instrText>
      </w:r>
      <w:r w:rsidR="00CC46E1">
        <w:rPr>
          <w:b/>
        </w:rPr>
        <w:fldChar w:fldCharType="separate"/>
      </w:r>
      <w:r w:rsidR="00CC46E1" w:rsidRPr="005706E6">
        <w:rPr>
          <w:noProof/>
        </w:rPr>
        <w:t>(</w:t>
      </w:r>
      <w:r w:rsidR="00CC46E1">
        <w:rPr>
          <w:noProof/>
        </w:rPr>
        <w:t xml:space="preserve">BIC: </w:t>
      </w:r>
      <w:r w:rsidR="00CC46E1" w:rsidRPr="005706E6">
        <w:rPr>
          <w:noProof/>
        </w:rPr>
        <w:t>Schwarz, 1978)</w:t>
      </w:r>
      <w:r w:rsidR="00CC46E1">
        <w:rPr>
          <w:b/>
        </w:rPr>
        <w:fldChar w:fldCharType="end"/>
      </w:r>
      <w:r w:rsidR="00CC46E1">
        <w:t xml:space="preserve">, </w:t>
      </w:r>
      <w:r>
        <w:t>and the sample-size adjusted BIC (BIC</w:t>
      </w:r>
      <w:r w:rsidRPr="00287D8A">
        <w:rPr>
          <w:vertAlign w:val="subscript"/>
        </w:rPr>
        <w:t>2</w:t>
      </w:r>
      <w:r>
        <w:t>, say). Model fit for models including between 1 and 5 factors were compared using the AIC, BIC, BIC</w:t>
      </w:r>
      <w:r w:rsidRPr="007E51CF">
        <w:rPr>
          <w:vertAlign w:val="subscript"/>
        </w:rPr>
        <w:t>2</w:t>
      </w:r>
      <w:r>
        <w:t xml:space="preserve">, </w:t>
      </w:r>
      <w:r w:rsidR="00CC46E1">
        <w:t xml:space="preserve">and the likelihood-ratio statistic for pairs of nested models </w:t>
      </w:r>
      <w:r w:rsidR="00CC46E1">
        <w:rPr>
          <w:b/>
        </w:rPr>
        <w:fldChar w:fldCharType="begin" w:fldLock="1"/>
      </w:r>
      <w:r w:rsidR="00392564">
        <w:rPr>
          <w:b/>
        </w:rPr>
        <w:instrText>ADDIN CSL_CITATION {"citationItems":[{"id":"ITEM-1","itemData":{"author":[{"dropping-particle":"","family":"Haberman","given":"S J","non-dropping-particle":"","parse-names":false,"suffix":""}],"container-title":"Annals of Statistics","id":"ITEM-1","issued":{"date-parts":[["1977"]]},"note":"[Original String]:&lt;m:linebreak&gt;&lt;/m:linebreak&gt;Haberman, S.J. (1977). Log-linear models and frequency tables with small expected cell counts. Annals of Statistics, 5, 1148-1169.","page":"1148-1169","title":"Log-linear models and frequency tables with small expected cell counts.","type":"article-journal","volume":"5"},"uris":["http://www.mendeley.com/documents/?uuid=935be687-d36f-4eea-9392-115ad22d7724","http://www.mendeley.com/documents/?uuid=d9ccffc4-9700-4f08-a8bd-f9689399175b"]},{"id":"ITEM-2","itemData":{"DOI":"10.1207/s15327906mbr4101_4","ISSN":"0027-3171","author":[{"dropping-particle":"","family":"Maydeu-Olivares","given":"Alberto","non-dropping-particle":"","parse-names":false,"suffix":""},{"dropping-particle":"","family":"Cai","given":"Li","non-dropping-particle":"","parse-names":false,"suffix":""}],"container-title":"Multivariate Behavioral Research","id":"ITEM-2","issue":"1","issued":{"date-parts":[["2006","3"]]},"page":"55-64","title":"A Cautionary Note on Using G 2 (dif) to Assess Relative Model Fit in Categorical Data Analysis","type":"article-journal","volume":"41"},"uris":["http://www.mendeley.com/documents/?uuid=414d06cf-7d31-4292-9929-9e922ff3e6d4","http://www.mendeley.com/documents/?uuid=5786be8e-c8bf-4775-b402-5bf92e220d56","http://www.mendeley.com/documents/?uuid=f91f27de-b4d8-45c2-81d4-37c2d4431212"]}],"mendeley":{"formattedCitation":"(Haberman, 1977; Maydeu-Olivares &amp; Cai, 2006)","manualFormatting":"(\u0001; Haberman, 1977; Maydeu-Olivares &amp; Cai, 2006)","plainTextFormattedCitation":"(Haberman, 1977; Maydeu-Olivares &amp; Cai, 2006)","previouslyFormattedCitation":"(Haberman, 1977; Maydeu-Olivares &amp; Cai, 2006)"},"properties":{"noteIndex":0},"schema":"https://github.com/citation-style-language/schema/raw/master/csl-citation.json"}</w:instrText>
      </w:r>
      <w:r w:rsidR="00CC46E1">
        <w:rPr>
          <w:b/>
        </w:rPr>
        <w:fldChar w:fldCharType="separate"/>
      </w:r>
      <w:r w:rsidR="00CC46E1" w:rsidRPr="005706E6">
        <w:rPr>
          <w:noProof/>
        </w:rPr>
        <w:t>(</w:t>
      </w:r>
      <w:r w:rsidR="00CC46E1" w:rsidRPr="005706E6">
        <w:rPr>
          <w:noProof/>
          <w:position w:val="-14"/>
        </w:rPr>
        <w:object w:dxaOrig="420" w:dyaOrig="400" w14:anchorId="351866AD">
          <v:shape id="_x0000_i1044" type="#_x0000_t75" style="width:21pt;height:19.8pt" o:ole="">
            <v:imagedata r:id="rId98" o:title=""/>
          </v:shape>
          <o:OLEObject Type="Embed" ProgID="Equation.DSMT4" ShapeID="_x0000_i1044" DrawAspect="Content" ObjectID="_1629809719" r:id="rId99"/>
        </w:object>
      </w:r>
      <w:r w:rsidR="00AE09FF">
        <w:rPr>
          <w:noProof/>
        </w:rPr>
        <w:t>;</w:t>
      </w:r>
      <w:r w:rsidR="00CC46E1">
        <w:rPr>
          <w:noProof/>
        </w:rPr>
        <w:t xml:space="preserve"> </w:t>
      </w:r>
      <w:r w:rsidR="00CC46E1" w:rsidRPr="005706E6">
        <w:rPr>
          <w:noProof/>
        </w:rPr>
        <w:t>Haberman, 1977; Maydeu-Olivares &amp; Cai, 2006)</w:t>
      </w:r>
      <w:r w:rsidR="00CC46E1">
        <w:rPr>
          <w:b/>
        </w:rPr>
        <w:fldChar w:fldCharType="end"/>
      </w:r>
      <w:r w:rsidR="00CC46E1">
        <w:t xml:space="preserve">. </w:t>
      </w:r>
      <w:r w:rsidR="00CC46E1" w:rsidRPr="005706E6">
        <w:rPr>
          <w:noProof/>
          <w:position w:val="-14"/>
        </w:rPr>
        <w:object w:dxaOrig="420" w:dyaOrig="400" w14:anchorId="0427BA9E">
          <v:shape id="_x0000_i1045" type="#_x0000_t75" style="width:21pt;height:19.8pt" o:ole="">
            <v:imagedata r:id="rId98" o:title=""/>
          </v:shape>
          <o:OLEObject Type="Embed" ProgID="Equation.DSMT4" ShapeID="_x0000_i1045" DrawAspect="Content" ObjectID="_1629809720" r:id="rId100"/>
        </w:object>
      </w:r>
      <w:r w:rsidR="00CC46E1">
        <w:rPr>
          <w:noProof/>
        </w:rPr>
        <w:t xml:space="preserve"> </w:t>
      </w:r>
      <w:r w:rsidR="00B257D9" w:rsidRPr="007E51CF">
        <w:rPr>
          <w:noProof/>
        </w:rPr>
        <w:t xml:space="preserve">is </w:t>
      </w:r>
      <w:r w:rsidR="00CC46E1" w:rsidRPr="007E51CF">
        <w:t xml:space="preserve">computed </w:t>
      </w:r>
      <w:r w:rsidRPr="007E51CF">
        <w:t xml:space="preserve">as </w:t>
      </w:r>
      <w:r w:rsidR="007E51CF" w:rsidRPr="007E51CF">
        <w:t xml:space="preserve">-2 times </w:t>
      </w:r>
      <w:r w:rsidRPr="007E51CF">
        <w:t xml:space="preserve">the difference </w:t>
      </w:r>
      <w:r w:rsidR="00B257D9" w:rsidRPr="007E51CF">
        <w:t xml:space="preserve">in </w:t>
      </w:r>
      <w:r w:rsidR="00CC46E1" w:rsidRPr="007E51CF">
        <w:t>log</w:t>
      </w:r>
      <w:r w:rsidR="00AA58B0" w:rsidRPr="007E51CF">
        <w:t>-</w:t>
      </w:r>
      <w:r w:rsidR="00CC46E1" w:rsidRPr="007E51CF">
        <w:t>likelihood</w:t>
      </w:r>
      <w:r w:rsidRPr="007E51CF">
        <w:t>s</w:t>
      </w:r>
      <w:r w:rsidR="00CC46E1" w:rsidRPr="007E51CF">
        <w:t xml:space="preserve"> </w:t>
      </w:r>
      <w:r w:rsidR="00B257D9" w:rsidRPr="007E51CF">
        <w:t xml:space="preserve">between a factor model </w:t>
      </w:r>
      <w:r w:rsidR="00D2053A" w:rsidRPr="007E51CF">
        <w:t xml:space="preserve">with </w:t>
      </w:r>
      <w:r w:rsidR="00D2053A" w:rsidRPr="007E51CF">
        <w:rPr>
          <w:i/>
        </w:rPr>
        <w:t>D</w:t>
      </w:r>
      <w:r w:rsidR="00D2053A" w:rsidRPr="007E51CF">
        <w:t xml:space="preserve"> factors </w:t>
      </w:r>
      <w:r w:rsidR="00B257D9" w:rsidRPr="007E51CF">
        <w:t>and a</w:t>
      </w:r>
      <w:r w:rsidR="00D2053A" w:rsidRPr="007E51CF">
        <w:t xml:space="preserve"> model with </w:t>
      </w:r>
      <w:r w:rsidR="00B257D9" w:rsidRPr="007E51CF">
        <w:rPr>
          <w:i/>
        </w:rPr>
        <w:t>D</w:t>
      </w:r>
      <w:r w:rsidR="00B257D9" w:rsidRPr="007E51CF">
        <w:t xml:space="preserve"> - 1 factor</w:t>
      </w:r>
      <w:r w:rsidR="00D2053A" w:rsidRPr="007E51CF">
        <w:t>s</w:t>
      </w:r>
      <w:r w:rsidR="00CC46E1">
        <w:t>. The result</w:t>
      </w:r>
      <w:r w:rsidR="00B257D9">
        <w:t>s</w:t>
      </w:r>
      <w:r w:rsidR="00CC46E1">
        <w:t xml:space="preserve"> </w:t>
      </w:r>
      <w:r w:rsidR="00B257D9">
        <w:t>are presented in T</w:t>
      </w:r>
      <w:r w:rsidR="00CC46E1">
        <w:t xml:space="preserve">able 3. </w:t>
      </w:r>
      <w:r>
        <w:t xml:space="preserve">The </w:t>
      </w:r>
      <w:r w:rsidR="00CC46E1">
        <w:t xml:space="preserve">AIC and </w:t>
      </w:r>
      <w:r w:rsidR="00CC46E1" w:rsidRPr="005706E6">
        <w:rPr>
          <w:noProof/>
          <w:position w:val="-14"/>
        </w:rPr>
        <w:object w:dxaOrig="420" w:dyaOrig="400" w14:anchorId="032EE29E">
          <v:shape id="_x0000_i1046" type="#_x0000_t75" style="width:21pt;height:19.8pt" o:ole="">
            <v:imagedata r:id="rId98" o:title=""/>
          </v:shape>
          <o:OLEObject Type="Embed" ProgID="Equation.DSMT4" ShapeID="_x0000_i1046" DrawAspect="Content" ObjectID="_1629809721" r:id="rId101"/>
        </w:object>
      </w:r>
      <w:r w:rsidR="00CC46E1">
        <w:t xml:space="preserve"> </w:t>
      </w:r>
      <w:r>
        <w:t xml:space="preserve">criteria suggest that </w:t>
      </w:r>
      <w:r w:rsidR="00CC46E1">
        <w:t xml:space="preserve">five </w:t>
      </w:r>
      <w:r w:rsidR="004767AB">
        <w:t xml:space="preserve">or more </w:t>
      </w:r>
      <w:r w:rsidR="00CC46E1">
        <w:t xml:space="preserve">factors are </w:t>
      </w:r>
      <w:r w:rsidR="007E3A84">
        <w:t>present in</w:t>
      </w:r>
      <w:r w:rsidR="00CC46E1">
        <w:t xml:space="preserve"> these data. However, the more conservative BIC statistic suggests two factors, and </w:t>
      </w:r>
      <w:r w:rsidR="00B257D9">
        <w:t xml:space="preserve">the </w:t>
      </w:r>
      <w:r w:rsidR="00CC46E1">
        <w:t>BIC</w:t>
      </w:r>
      <w:r w:rsidR="00CC46E1" w:rsidRPr="00106CD4">
        <w:rPr>
          <w:vertAlign w:val="subscript"/>
        </w:rPr>
        <w:t>2</w:t>
      </w:r>
      <w:r w:rsidR="00CC46E1">
        <w:t xml:space="preserve"> (the sample-size corrected BIC) suggests three factors. </w:t>
      </w:r>
      <w:r w:rsidR="00464519">
        <w:t>W</w:t>
      </w:r>
      <w:r w:rsidR="00CC46E1">
        <w:t xml:space="preserve">e </w:t>
      </w:r>
      <w:r w:rsidR="00464519">
        <w:t xml:space="preserve">therefore </w:t>
      </w:r>
      <w:r w:rsidR="00CC46E1">
        <w:t xml:space="preserve">selected the model with three factors to interpret the data </w:t>
      </w:r>
      <w:r w:rsidR="00464519">
        <w:t xml:space="preserve">while </w:t>
      </w:r>
      <w:r w:rsidR="00CC46E1">
        <w:t>achiev</w:t>
      </w:r>
      <w:r w:rsidR="00464519">
        <w:t>ing</w:t>
      </w:r>
      <w:r w:rsidR="00CC46E1">
        <w:t xml:space="preserve"> a balance between fit and parsimony.</w:t>
      </w:r>
    </w:p>
    <w:p w14:paraId="44E3D798" w14:textId="77777777" w:rsidR="00CC46E1" w:rsidRPr="00D71083" w:rsidRDefault="00CC46E1" w:rsidP="00CC46E1">
      <w:pPr>
        <w:jc w:val="center"/>
      </w:pPr>
      <w:r w:rsidRPr="00D71083">
        <w:t>-------------------------------</w:t>
      </w:r>
    </w:p>
    <w:p w14:paraId="73D2A953" w14:textId="77777777" w:rsidR="00CC46E1" w:rsidRPr="00D71083" w:rsidRDefault="00CC46E1" w:rsidP="00CC46E1">
      <w:pPr>
        <w:jc w:val="center"/>
      </w:pPr>
      <w:r>
        <w:t>Insert Table 3</w:t>
      </w:r>
      <w:r w:rsidRPr="00D71083">
        <w:t xml:space="preserve"> about here</w:t>
      </w:r>
    </w:p>
    <w:p w14:paraId="73B6BD73" w14:textId="77777777" w:rsidR="00CC46E1" w:rsidRPr="00D71083" w:rsidRDefault="00CC46E1" w:rsidP="00CC46E1">
      <w:pPr>
        <w:jc w:val="center"/>
      </w:pPr>
      <w:r w:rsidRPr="00D71083">
        <w:t>-------------------------------</w:t>
      </w:r>
    </w:p>
    <w:p w14:paraId="380D4D47" w14:textId="0FF74F50" w:rsidR="00CC46E1" w:rsidRDefault="00CC46E1" w:rsidP="00452FD0">
      <w:pPr>
        <w:jc w:val="both"/>
      </w:pPr>
      <w:r>
        <w:lastRenderedPageBreak/>
        <w:tab/>
        <w:t xml:space="preserve">The estimated parameters for the three-factor model </w:t>
      </w:r>
      <w:r w:rsidR="00B72782">
        <w:t>are shown</w:t>
      </w:r>
      <w:r>
        <w:t xml:space="preserve"> in Table 4. The column labeled Exclusion </w:t>
      </w:r>
      <w:r w:rsidR="00BD67BF">
        <w:t>Constraints</w:t>
      </w:r>
      <w:r>
        <w:t xml:space="preserve"> contains the lower triangular matrix </w:t>
      </w:r>
      <w:r w:rsidRPr="00103E9B">
        <w:rPr>
          <w:b/>
        </w:rPr>
        <w:sym w:font="Symbol" w:char="F04C"/>
      </w:r>
      <w:r>
        <w:t xml:space="preserve"> </w:t>
      </w:r>
      <w:r w:rsidR="00FB6664">
        <w:t>rendered</w:t>
      </w:r>
      <w:r>
        <w:t xml:space="preserve"> by Mplus. The fixed slopes in the upper right corner of </w:t>
      </w:r>
      <w:r w:rsidR="00D6005E" w:rsidRPr="00103E9B">
        <w:rPr>
          <w:b/>
        </w:rPr>
        <w:sym w:font="Symbol" w:char="F04C"/>
      </w:r>
      <w:r>
        <w:t xml:space="preserve"> </w:t>
      </w:r>
      <w:r w:rsidR="008C3608">
        <w:t>were</w:t>
      </w:r>
      <w:r>
        <w:t xml:space="preserve"> set to zero in the Mplus code to overcome the rotation indeterminacy. </w:t>
      </w:r>
      <w:r w:rsidR="00B257D9">
        <w:t>This unrotated explor</w:t>
      </w:r>
      <w:r w:rsidR="00452FD0">
        <w:t>atory factor analysis solution</w:t>
      </w:r>
      <w:r w:rsidR="00717773">
        <w:t xml:space="preserve"> was </w:t>
      </w:r>
      <w:r>
        <w:t xml:space="preserve">transformed to deviation </w:t>
      </w:r>
      <w:r w:rsidR="00852668">
        <w:t>constraints</w:t>
      </w:r>
      <w:r>
        <w:t xml:space="preserve"> </w:t>
      </w:r>
      <w:r w:rsidR="00B257D9">
        <w:t xml:space="preserve">because these items do not have a natural reference category against which the others can be compared, </w:t>
      </w:r>
      <w:r>
        <w:t xml:space="preserve">and </w:t>
      </w:r>
      <w:r w:rsidR="008C3608">
        <w:t xml:space="preserve">was </w:t>
      </w:r>
      <w:r>
        <w:t>rotated using Varimax</w:t>
      </w:r>
      <w:r w:rsidR="00B257D9">
        <w:t xml:space="preserve"> </w:t>
      </w:r>
      <w:r>
        <w:fldChar w:fldCharType="begin" w:fldLock="1"/>
      </w:r>
      <w:r w:rsidR="00F43DE8">
        <w:instrText>ADDIN CSL_CITATION {"citationItems":[{"id":"ITEM-1","itemData":{"DOI":"10.1207/S15327906MBR3601_05","ISBN":"0027-3171 %[ November 13, 2009","ISSN":"0027-3171","abstract":"Confirmatory factor analysis was used to investigate the nature of memory distinctions underlying the performance of two samples: a sample of male Vietnam War veterans who had not received head injuries, and a second sample of male Vietnam War veterans who had suffered penetrating head injuries resulting in relatively small lesions (&lt;10 cc volume loss). For these two groups, comparisons were made of the fit of seven theory-based memory models, comprising from one to four factors. The four-component model with a verbal-episodic component, a visual-episodic component, a semantic component, and a short-term memory component provided a significantly better account of memory performance than the others. The implications of these findings and some advantages of this approach as a supplement to a purely experimental approach to memory are discussed. ABSTRACT FROM AUTHOR","author":[{"dropping-particle":"","family":"Browne","given":"Michael W.","non-dropping-particle":"","parse-names":false,"suffix":""}],"container-title":"Multivariate Behavioral Research","id":"ITEM-1","issue":"1","issued":{"date-parts":[["2001","1","10"]]},"note":"[Original String]:\nBrowne, M. W. (2001). An overview of analytic rotation in exploratory factor analysis. Multivariate Behavioral Research, 36, 111-150.","page":"111-150","title":"An Overview of Analytic Rotation in Exploratory Factor Analysis","type":"article-journal","volume":"36"},"uris":["http://www.mendeley.com/documents/?uuid=f650ebc0-7347-412f-b4bc-18ab5fc50158","http://www.mendeley.com/documents/?uuid=bb2ea5a9-d366-45e9-b8f7-967046d6659e"]}],"mendeley":{"formattedCitation":"(Browne, 2001)","plainTextFormattedCitation":"(Browne, 2001)","previouslyFormattedCitation":"(Browne, 2001)"},"properties":{"noteIndex":0},"schema":"https://github.com/citation-style-language/schema/raw/master/csl-citation.json"}</w:instrText>
      </w:r>
      <w:r>
        <w:fldChar w:fldCharType="separate"/>
      </w:r>
      <w:r w:rsidRPr="00103E9B">
        <w:rPr>
          <w:noProof/>
        </w:rPr>
        <w:t>(Browne, 2001)</w:t>
      </w:r>
      <w:r>
        <w:fldChar w:fldCharType="end"/>
      </w:r>
      <w:r>
        <w:t xml:space="preserve">. The results appear in the column labeled </w:t>
      </w:r>
      <w:r>
        <w:rPr>
          <w:i/>
        </w:rPr>
        <w:t xml:space="preserve">Deviation </w:t>
      </w:r>
      <w:r w:rsidR="00852668">
        <w:rPr>
          <w:i/>
        </w:rPr>
        <w:t>constraints</w:t>
      </w:r>
      <w:r w:rsidR="00D16BEA">
        <w:rPr>
          <w:i/>
        </w:rPr>
        <w:t xml:space="preserve"> </w:t>
      </w:r>
      <w:r>
        <w:rPr>
          <w:i/>
        </w:rPr>
        <w:t>and V</w:t>
      </w:r>
      <w:r w:rsidRPr="00307A8A">
        <w:rPr>
          <w:i/>
        </w:rPr>
        <w:t>arimax</w:t>
      </w:r>
      <w:r>
        <w:t xml:space="preserve"> in Table 4.</w:t>
      </w:r>
    </w:p>
    <w:p w14:paraId="715A6D90" w14:textId="77777777" w:rsidR="00CC46E1" w:rsidRPr="00D71083" w:rsidRDefault="00CC46E1" w:rsidP="00CC46E1">
      <w:pPr>
        <w:jc w:val="center"/>
      </w:pPr>
      <w:r w:rsidRPr="00D71083">
        <w:t>-------------------------------</w:t>
      </w:r>
    </w:p>
    <w:p w14:paraId="352A262C" w14:textId="77777777" w:rsidR="00CC46E1" w:rsidRPr="00D71083" w:rsidRDefault="00CC46E1" w:rsidP="00CC46E1">
      <w:pPr>
        <w:jc w:val="center"/>
      </w:pPr>
      <w:r>
        <w:t>Insert Table 4</w:t>
      </w:r>
      <w:r w:rsidRPr="00D71083">
        <w:t xml:space="preserve"> about here</w:t>
      </w:r>
    </w:p>
    <w:p w14:paraId="2D073F60" w14:textId="77777777" w:rsidR="00CC46E1" w:rsidRDefault="00CC46E1" w:rsidP="00CC46E1">
      <w:pPr>
        <w:jc w:val="center"/>
      </w:pPr>
      <w:r w:rsidRPr="00D71083">
        <w:t>-------------------------------</w:t>
      </w:r>
    </w:p>
    <w:p w14:paraId="0A17141B" w14:textId="114A7A11" w:rsidR="00CC46E1" w:rsidRDefault="00CC46E1" w:rsidP="00CC46E1">
      <w:pPr>
        <w:jc w:val="both"/>
      </w:pPr>
      <w:r w:rsidRPr="00FC3CB6">
        <w:tab/>
        <w:t xml:space="preserve">Factor 1 appears to be a general factor of </w:t>
      </w:r>
      <w:r>
        <w:t xml:space="preserve">positive </w:t>
      </w:r>
      <w:r w:rsidRPr="00FC3CB6">
        <w:t>attitude</w:t>
      </w:r>
      <w:r>
        <w:t>s</w:t>
      </w:r>
      <w:r w:rsidRPr="00FC3CB6">
        <w:t xml:space="preserve"> towards immigration. High factor scores </w:t>
      </w:r>
      <w:r w:rsidR="00B72782">
        <w:t xml:space="preserve">reflect a </w:t>
      </w:r>
      <w:r>
        <w:t xml:space="preserve">positive and liberal attitude towards immigration. </w:t>
      </w:r>
      <w:r w:rsidRPr="00FC3CB6">
        <w:t xml:space="preserve">Factors 2 and 3 are related to </w:t>
      </w:r>
      <w:r>
        <w:t xml:space="preserve">some </w:t>
      </w:r>
      <w:r w:rsidR="004056F5">
        <w:t xml:space="preserve">specific </w:t>
      </w:r>
      <w:r>
        <w:t xml:space="preserve">categories of </w:t>
      </w:r>
      <w:r w:rsidRPr="00FC3CB6">
        <w:t xml:space="preserve">items 4 and </w:t>
      </w:r>
      <w:r>
        <w:t>6 that have similar wording</w:t>
      </w:r>
      <w:r w:rsidRPr="00FC3CB6">
        <w:t xml:space="preserve">. Factor 2 loads on the third </w:t>
      </w:r>
      <w:r w:rsidR="00B72782">
        <w:t xml:space="preserve">response alternatives in these items. This alternative involves </w:t>
      </w:r>
      <w:r>
        <w:t>kind relations</w:t>
      </w:r>
      <w:r w:rsidRPr="00FC3CB6">
        <w:t xml:space="preserve"> between </w:t>
      </w:r>
      <w:r w:rsidR="003A1489">
        <w:t xml:space="preserve">the </w:t>
      </w:r>
      <w:r>
        <w:t>local population and immigrants</w:t>
      </w:r>
      <w:r w:rsidRPr="00FC3CB6">
        <w:t>.</w:t>
      </w:r>
      <w:r>
        <w:t xml:space="preserve"> Factor 3 loads on </w:t>
      </w:r>
      <w:r w:rsidR="00B72782">
        <w:t xml:space="preserve">response alternative </w:t>
      </w:r>
      <w:r>
        <w:t>5 of the same items</w:t>
      </w:r>
      <w:r w:rsidR="00B72782">
        <w:t xml:space="preserve">. This alternative makes a reference to the </w:t>
      </w:r>
      <w:r>
        <w:t>relations between the two populations being ‘normal’.</w:t>
      </w:r>
    </w:p>
    <w:p w14:paraId="326AF533" w14:textId="77777777" w:rsidR="00613E99" w:rsidRPr="00D71083" w:rsidRDefault="00613E99" w:rsidP="00FA33A2">
      <w:pPr>
        <w:pStyle w:val="APAHeading2"/>
      </w:pPr>
      <w:r>
        <w:t>Confirmatory nominal factor analysis. Modeling responses to testlets</w:t>
      </w:r>
    </w:p>
    <w:p w14:paraId="4C4D7181" w14:textId="022C6F85" w:rsidR="00613E99" w:rsidRDefault="00613E99" w:rsidP="00C1250C">
      <w:pPr>
        <w:ind w:firstLine="708"/>
        <w:jc w:val="both"/>
      </w:pPr>
      <w:r>
        <w:t xml:space="preserve">This example illustrates the application of a confirmatory factor model. The data consist of the responses to </w:t>
      </w:r>
      <w:r w:rsidR="00AA4EBC">
        <w:t>eight</w:t>
      </w:r>
      <w:r>
        <w:t xml:space="preserve"> items from a data analysis exam. </w:t>
      </w:r>
      <w:r w:rsidR="00CA5B3B">
        <w:t>Each item has three response categories</w:t>
      </w:r>
      <w:r>
        <w:t>, one of which is correct. The items are clustered in two groups (testlets): items 1 to 5 share a common stem</w:t>
      </w:r>
      <w:r w:rsidR="00C27BD1">
        <w:t>,</w:t>
      </w:r>
      <w:r>
        <w:t xml:space="preserve"> and items 6 to 8 share </w:t>
      </w:r>
      <w:r w:rsidR="00CA5B3B">
        <w:t>another</w:t>
      </w:r>
      <w:r>
        <w:t xml:space="preserve"> stem. </w:t>
      </w:r>
      <w:r w:rsidR="000F4D95">
        <w:t xml:space="preserve">The sample contains the responses </w:t>
      </w:r>
      <w:r>
        <w:t>from 500 students.</w:t>
      </w:r>
    </w:p>
    <w:p w14:paraId="21F56DE8" w14:textId="79FA4CF3" w:rsidR="00613E99" w:rsidRDefault="00613E99" w:rsidP="00613E99">
      <w:pPr>
        <w:jc w:val="both"/>
      </w:pPr>
      <w:r>
        <w:lastRenderedPageBreak/>
        <w:tab/>
        <w:t xml:space="preserve">Three models were applied, a one-dimensional model, a bi-factor model with one general factor and two uncorrelated group factors (one per testlet), and a bifactor model with correlated </w:t>
      </w:r>
      <w:r w:rsidR="00B257D9">
        <w:t xml:space="preserve">group </w:t>
      </w:r>
      <w:r w:rsidR="00260A6B">
        <w:t xml:space="preserve">factors. </w:t>
      </w:r>
      <w:r w:rsidR="00C27BD1">
        <w:t xml:space="preserve">The correct answer to each item was assigned the highest category so that it </w:t>
      </w:r>
      <w:r w:rsidR="008C3608">
        <w:t xml:space="preserve">was </w:t>
      </w:r>
      <w:r w:rsidR="00C27BD1">
        <w:t>used by Mplus as the reference category. Complete materials for this e</w:t>
      </w:r>
      <w:r>
        <w:t>xample are provided in the supplementary materials to this article.</w:t>
      </w:r>
      <w:r w:rsidR="00C27BD1">
        <w:t xml:space="preserve"> </w:t>
      </w:r>
      <w:r>
        <w:t>Table 5 shows the goodness of fit results for th</w:t>
      </w:r>
      <w:r w:rsidR="00C27BD1">
        <w:t>e three models provided</w:t>
      </w:r>
      <w:r>
        <w:t>. The bi-factor model improves the fit of the one-factor model, thus a single factor does not suffice to capture the associations between the items</w:t>
      </w:r>
      <w:r w:rsidR="008C3608">
        <w:t>;</w:t>
      </w:r>
      <w:r>
        <w:t xml:space="preserve"> </w:t>
      </w:r>
      <w:r w:rsidR="008C3608">
        <w:t xml:space="preserve">however, </w:t>
      </w:r>
      <w:r>
        <w:t>estimating the correlation between the specific (testlet) factors does not improve fit.</w:t>
      </w:r>
    </w:p>
    <w:p w14:paraId="5F8632EC" w14:textId="77777777" w:rsidR="00613E99" w:rsidRPr="00D71083" w:rsidRDefault="00613E99" w:rsidP="00613E99">
      <w:pPr>
        <w:jc w:val="center"/>
      </w:pPr>
      <w:r w:rsidRPr="00D71083">
        <w:t>-------------------------------</w:t>
      </w:r>
    </w:p>
    <w:p w14:paraId="3A5C792D" w14:textId="77777777" w:rsidR="00613E99" w:rsidRPr="00D71083" w:rsidRDefault="00613E99" w:rsidP="00613E99">
      <w:pPr>
        <w:jc w:val="center"/>
      </w:pPr>
      <w:r w:rsidRPr="00D71083">
        <w:t xml:space="preserve">Insert Table </w:t>
      </w:r>
      <w:r>
        <w:t>5</w:t>
      </w:r>
      <w:r w:rsidRPr="00D71083">
        <w:t xml:space="preserve"> about here</w:t>
      </w:r>
    </w:p>
    <w:p w14:paraId="08A18D57" w14:textId="77777777" w:rsidR="00613E99" w:rsidRPr="00D71083" w:rsidRDefault="00613E99" w:rsidP="00613E99">
      <w:pPr>
        <w:jc w:val="center"/>
      </w:pPr>
      <w:r w:rsidRPr="00D71083">
        <w:t>-------------------------------</w:t>
      </w:r>
    </w:p>
    <w:p w14:paraId="38B7FBDA" w14:textId="44E834CC" w:rsidR="00613E99" w:rsidRDefault="00613E99" w:rsidP="007A1269">
      <w:pPr>
        <w:jc w:val="both"/>
      </w:pPr>
      <w:r>
        <w:tab/>
        <w:t xml:space="preserve">Table 6 contains the parameter estimates for </w:t>
      </w:r>
      <w:r w:rsidRPr="008722B4">
        <w:t xml:space="preserve">the bi-factor model with uncorrelated factors. The negative loadings on the general factor mean that the tendency to </w:t>
      </w:r>
      <w:r w:rsidR="0030392D" w:rsidRPr="008722B4">
        <w:t>select</w:t>
      </w:r>
      <w:r w:rsidRPr="008722B4">
        <w:t xml:space="preserve"> distractors </w:t>
      </w:r>
      <w:r w:rsidR="0030392D" w:rsidRPr="008722B4">
        <w:t>decreases</w:t>
      </w:r>
      <w:r w:rsidRPr="008722B4">
        <w:t xml:space="preserve"> </w:t>
      </w:r>
      <w:r w:rsidR="00D2053A" w:rsidRPr="008722B4">
        <w:t xml:space="preserve">as </w:t>
      </w:r>
      <w:r w:rsidR="00C27BD1">
        <w:t xml:space="preserve">the </w:t>
      </w:r>
      <w:r w:rsidRPr="008722B4">
        <w:t>factor score</w:t>
      </w:r>
      <w:r w:rsidR="00D2053A" w:rsidRPr="008722B4">
        <w:t xml:space="preserve"> (i.e., knowledge of data analysis) increases</w:t>
      </w:r>
      <w:r w:rsidRPr="008722B4">
        <w:t>. The g</w:t>
      </w:r>
      <w:r w:rsidR="00D2053A" w:rsidRPr="008722B4">
        <w:t>roup factors represent knowledge</w:t>
      </w:r>
      <w:r w:rsidRPr="008722B4">
        <w:t xml:space="preserve"> specific for each cluster of items. </w:t>
      </w:r>
      <w:r w:rsidR="00C27BD1">
        <w:t>I</w:t>
      </w:r>
      <w:r>
        <w:t>tems 1 to 5</w:t>
      </w:r>
      <w:r w:rsidR="00C27BD1">
        <w:t xml:space="preserve"> involve</w:t>
      </w:r>
      <w:r w:rsidR="00815446">
        <w:t xml:space="preserve"> questions about </w:t>
      </w:r>
      <w:r w:rsidR="00C27BD1">
        <w:t>the</w:t>
      </w:r>
      <w:r w:rsidR="00815446">
        <w:t xml:space="preserve"> chi-square statistical </w:t>
      </w:r>
      <w:r w:rsidR="00D2053A">
        <w:t>test</w:t>
      </w:r>
      <w:r>
        <w:t>; individuals with a low score in Factor 2</w:t>
      </w:r>
      <w:r w:rsidR="00C27BD1">
        <w:t xml:space="preserve"> (the first group factor)</w:t>
      </w:r>
      <w:r>
        <w:t xml:space="preserve"> </w:t>
      </w:r>
      <w:r w:rsidR="00D2053A">
        <w:t xml:space="preserve">are more likely to </w:t>
      </w:r>
      <w:r>
        <w:t xml:space="preserve">err in </w:t>
      </w:r>
      <w:r w:rsidRPr="0057549B">
        <w:t>those questions</w:t>
      </w:r>
      <w:r w:rsidR="00D2053A" w:rsidRPr="0057549B">
        <w:t xml:space="preserve">. </w:t>
      </w:r>
      <w:r w:rsidR="007A1269">
        <w:t xml:space="preserve">Items 6 to </w:t>
      </w:r>
      <w:r w:rsidR="007A1269" w:rsidRPr="0057549B">
        <w:t xml:space="preserve">8 </w:t>
      </w:r>
      <w:r w:rsidR="007A1269">
        <w:t>involve questions about the i</w:t>
      </w:r>
      <w:r w:rsidR="007A1269" w:rsidRPr="0057549B">
        <w:t xml:space="preserve">ndependent samples </w:t>
      </w:r>
      <w:r w:rsidR="007A1269">
        <w:rPr>
          <w:i/>
        </w:rPr>
        <w:t>t</w:t>
      </w:r>
      <w:r w:rsidR="007A1269" w:rsidRPr="0057549B">
        <w:t xml:space="preserve"> test</w:t>
      </w:r>
      <w:r w:rsidR="007A1269">
        <w:t xml:space="preserve">; individuals with a low score in Factor 3 (the second group factor) are more likely to err in </w:t>
      </w:r>
      <w:r w:rsidR="007A1269" w:rsidRPr="0057549B">
        <w:t>those questions.</w:t>
      </w:r>
    </w:p>
    <w:p w14:paraId="0545AB59" w14:textId="77777777" w:rsidR="00613E99" w:rsidRPr="00D71083" w:rsidRDefault="00613E99" w:rsidP="00613E99">
      <w:pPr>
        <w:jc w:val="center"/>
      </w:pPr>
      <w:r w:rsidRPr="00D71083">
        <w:t>-------------------------------</w:t>
      </w:r>
    </w:p>
    <w:p w14:paraId="5CCB1DF1" w14:textId="77777777" w:rsidR="00613E99" w:rsidRPr="00D71083" w:rsidRDefault="00613E99" w:rsidP="00613E99">
      <w:pPr>
        <w:jc w:val="center"/>
      </w:pPr>
      <w:r w:rsidRPr="00D71083">
        <w:t xml:space="preserve">Insert Table </w:t>
      </w:r>
      <w:r>
        <w:t>6</w:t>
      </w:r>
      <w:r w:rsidRPr="00D71083">
        <w:t xml:space="preserve"> about here</w:t>
      </w:r>
    </w:p>
    <w:p w14:paraId="7748919F" w14:textId="77777777" w:rsidR="00613E99" w:rsidRPr="00D71083" w:rsidRDefault="00613E99" w:rsidP="00613E99">
      <w:pPr>
        <w:jc w:val="center"/>
      </w:pPr>
      <w:r w:rsidRPr="00D71083">
        <w:t>-------------------------------</w:t>
      </w:r>
    </w:p>
    <w:p w14:paraId="230F1CC7" w14:textId="7681F463" w:rsidR="0031129E" w:rsidRPr="00F6018C" w:rsidRDefault="008D169C" w:rsidP="0062474E">
      <w:pPr>
        <w:pStyle w:val="APAHeading1"/>
      </w:pPr>
      <w:r w:rsidRPr="00F6018C">
        <w:t xml:space="preserve">Alternative parameterizations of the multidimensional </w:t>
      </w:r>
      <w:r w:rsidR="005556E8">
        <w:t>NCM</w:t>
      </w:r>
      <w:r w:rsidRPr="00F6018C">
        <w:t xml:space="preserve"> </w:t>
      </w:r>
      <w:r w:rsidR="00C73C6E">
        <w:t>in item response theory</w:t>
      </w:r>
    </w:p>
    <w:p w14:paraId="6E030AF5" w14:textId="4DA964F9" w:rsidR="00C73C6E" w:rsidRDefault="00C73C6E" w:rsidP="00C73C6E">
      <w:pPr>
        <w:ind w:firstLine="708"/>
        <w:jc w:val="both"/>
      </w:pPr>
      <w:r>
        <w:lastRenderedPageBreak/>
        <w:t xml:space="preserve">Item response theory pays special attention to modeling the probabilistic relation between responses to test items and the underlying latent variables and obtaining meaningful item parameters (van der Linden, 2019). In this vein, </w:t>
      </w:r>
      <w:r w:rsidR="008E35ED">
        <w:t>Thissen, Cai and Bock (2010) and</w:t>
      </w:r>
      <w:r w:rsidRPr="007E0917">
        <w:t xml:space="preserve"> Falk and Cai (2016</w:t>
      </w:r>
      <w:r w:rsidR="008E35ED">
        <w:t>) present</w:t>
      </w:r>
      <w:r w:rsidRPr="007E0917">
        <w:t xml:space="preserve"> </w:t>
      </w:r>
      <w:r>
        <w:t xml:space="preserve">sophisticated parameterizations of the NCM </w:t>
      </w:r>
      <w:r w:rsidRPr="007E0917">
        <w:t xml:space="preserve">(henceforth referred to as </w:t>
      </w:r>
      <w:r w:rsidR="007A1269">
        <w:t xml:space="preserve">the </w:t>
      </w:r>
      <w:r w:rsidRPr="007E0917">
        <w:t>TCB parameterization)</w:t>
      </w:r>
      <w:r>
        <w:t xml:space="preserve"> aimed at obtaining more interpretable parameters. In particular</w:t>
      </w:r>
      <w:r w:rsidR="00376BA1">
        <w:t xml:space="preserve"> t</w:t>
      </w:r>
      <w:r>
        <w:t>he TCB paramet</w:t>
      </w:r>
      <w:r w:rsidR="008C3608">
        <w:t>e</w:t>
      </w:r>
      <w:r>
        <w:t xml:space="preserve">rization </w:t>
      </w:r>
      <w:r w:rsidR="00A629CC">
        <w:t>provides</w:t>
      </w:r>
      <w:r>
        <w:t xml:space="preserve"> factor loadings associated with items instead of slopes for the categories within the item</w:t>
      </w:r>
      <w:r w:rsidR="00A629CC">
        <w:t>, and category scores to uncover</w:t>
      </w:r>
      <w:r w:rsidR="002A41B5">
        <w:t xml:space="preserve"> the</w:t>
      </w:r>
      <w:r>
        <w:t xml:space="preserve"> ordering of the categories.</w:t>
      </w:r>
    </w:p>
    <w:p w14:paraId="05C853D1" w14:textId="2E735FEE" w:rsidR="00C73C6E" w:rsidRPr="00862454" w:rsidRDefault="00584A8B" w:rsidP="00FA33A2">
      <w:pPr>
        <w:pStyle w:val="APAHeading2"/>
      </w:pPr>
      <w:r>
        <w:t>The TCB parameterization</w:t>
      </w:r>
    </w:p>
    <w:p w14:paraId="1DB3DB88" w14:textId="6E7EC058" w:rsidR="00656C37" w:rsidRDefault="00C73C6E" w:rsidP="00FA33A2">
      <w:pPr>
        <w:pStyle w:val="Heading1"/>
        <w:ind w:firstLine="708"/>
      </w:pPr>
      <w:r>
        <w:t xml:space="preserve">The core </w:t>
      </w:r>
      <w:r w:rsidRPr="00026E62">
        <w:t>idea of the TCB parameterization is to decompose the loading of the catego</w:t>
      </w:r>
      <w:r w:rsidR="005605EB" w:rsidRPr="00026E62">
        <w:t>r</w:t>
      </w:r>
      <w:r w:rsidR="00CE5785">
        <w:t>y</w:t>
      </w:r>
      <w:r w:rsidR="005605EB" w:rsidRPr="00026E62">
        <w:t xml:space="preserve"> into an item loading </w:t>
      </w:r>
      <w:r w:rsidR="00CE5785">
        <w:t xml:space="preserve">and a </w:t>
      </w:r>
      <w:r w:rsidR="00B1170A" w:rsidRPr="00026E62">
        <w:t xml:space="preserve">category </w:t>
      </w:r>
      <w:r w:rsidRPr="00026E62">
        <w:t>score</w:t>
      </w:r>
      <w:r w:rsidR="00B1170A" w:rsidRPr="00026E62">
        <w:t xml:space="preserve">. </w:t>
      </w:r>
      <w:r w:rsidRPr="00026E62">
        <w:t xml:space="preserve"> </w:t>
      </w:r>
      <w:r w:rsidR="00656C37" w:rsidRPr="00026E62">
        <w:t xml:space="preserve">This is achieved by computing the loading of category </w:t>
      </w:r>
      <w:r w:rsidR="00656C37" w:rsidRPr="00026E62">
        <w:rPr>
          <w:i/>
        </w:rPr>
        <w:t>k</w:t>
      </w:r>
      <w:r w:rsidR="00656C37" w:rsidRPr="00026E62">
        <w:t xml:space="preserve"> in factor </w:t>
      </w:r>
      <w:r w:rsidR="00656C37" w:rsidRPr="00026E62">
        <w:rPr>
          <w:i/>
        </w:rPr>
        <w:t>d</w:t>
      </w:r>
      <w:r w:rsidR="00656C37" w:rsidRPr="00026E62">
        <w:t xml:space="preserve"> as the product</w:t>
      </w:r>
      <w:r w:rsidR="00137BD1" w:rsidRPr="00026E62">
        <w:rPr>
          <w:position w:val="-12"/>
        </w:rPr>
        <w:object w:dxaOrig="1080" w:dyaOrig="360" w14:anchorId="6A35614F">
          <v:shape id="_x0000_i1047" type="#_x0000_t75" style="width:54pt;height:18pt" o:ole="">
            <v:imagedata r:id="rId102" o:title=""/>
          </v:shape>
          <o:OLEObject Type="Embed" ProgID="Equation.DSMT4" ShapeID="_x0000_i1047" DrawAspect="Content" ObjectID="_1629809722" r:id="rId103"/>
        </w:object>
      </w:r>
      <w:r w:rsidR="00656C37" w:rsidRPr="00026E62">
        <w:t xml:space="preserve"> , where </w:t>
      </w:r>
      <w:r w:rsidR="00656C37" w:rsidRPr="00026E62">
        <w:rPr>
          <w:position w:val="-12"/>
        </w:rPr>
        <w:object w:dxaOrig="279" w:dyaOrig="360" w14:anchorId="1CE2FC9A">
          <v:shape id="_x0000_i1048" type="#_x0000_t75" style="width:13.8pt;height:18pt" o:ole="">
            <v:imagedata r:id="rId104" o:title=""/>
          </v:shape>
          <o:OLEObject Type="Embed" ProgID="Equation.DSMT4" ShapeID="_x0000_i1048" DrawAspect="Content" ObjectID="_1629809723" r:id="rId105"/>
        </w:object>
      </w:r>
      <w:r w:rsidR="00656C37" w:rsidRPr="00026E62">
        <w:t xml:space="preserve"> is an item loading independent of the category and </w:t>
      </w:r>
      <w:r w:rsidR="00137BD1" w:rsidRPr="00026E62">
        <w:rPr>
          <w:position w:val="-12"/>
        </w:rPr>
        <w:object w:dxaOrig="320" w:dyaOrig="360" w14:anchorId="4B015ECF">
          <v:shape id="_x0000_i1049" type="#_x0000_t75" style="width:16.2pt;height:18pt" o:ole="">
            <v:imagedata r:id="rId106" o:title=""/>
          </v:shape>
          <o:OLEObject Type="Embed" ProgID="Equation.DSMT4" ShapeID="_x0000_i1049" DrawAspect="Content" ObjectID="_1629809724" r:id="rId107"/>
        </w:object>
      </w:r>
      <w:r w:rsidR="00656C37" w:rsidRPr="00026E62">
        <w:t xml:space="preserve"> is the score of </w:t>
      </w:r>
      <w:r w:rsidR="000D6CC8">
        <w:t xml:space="preserve">the </w:t>
      </w:r>
      <w:r w:rsidR="00656C37" w:rsidRPr="00026E62">
        <w:t xml:space="preserve">category. </w:t>
      </w:r>
      <w:r w:rsidR="00B1170A" w:rsidRPr="00026E62">
        <w:t xml:space="preserve">The item loading </w:t>
      </w:r>
      <w:r w:rsidR="00FA33A2" w:rsidRPr="00026E62">
        <w:rPr>
          <w:position w:val="-12"/>
        </w:rPr>
        <w:object w:dxaOrig="279" w:dyaOrig="360" w14:anchorId="40955CDB">
          <v:shape id="_x0000_i1050" type="#_x0000_t75" style="width:13.8pt;height:18pt" o:ole="">
            <v:imagedata r:id="rId104" o:title=""/>
          </v:shape>
          <o:OLEObject Type="Embed" ProgID="Equation.DSMT4" ShapeID="_x0000_i1050" DrawAspect="Content" ObjectID="_1629809725" r:id="rId108"/>
        </w:object>
      </w:r>
      <w:r w:rsidR="00FA33A2">
        <w:t xml:space="preserve"> </w:t>
      </w:r>
      <w:r w:rsidR="00B1170A" w:rsidRPr="00026E62">
        <w:t>represent</w:t>
      </w:r>
      <w:r w:rsidR="00040278" w:rsidRPr="00026E62">
        <w:t>s</w:t>
      </w:r>
      <w:r w:rsidR="00B1170A" w:rsidRPr="00026E62">
        <w:t xml:space="preserve"> the strength</w:t>
      </w:r>
      <w:r w:rsidR="00B1170A">
        <w:t xml:space="preserve"> of the association between the item and the factor</w:t>
      </w:r>
      <w:r w:rsidR="00173477">
        <w:t>, as in</w:t>
      </w:r>
      <w:r w:rsidR="003D3ABC">
        <w:t xml:space="preserve"> the linear and ordinal factor model</w:t>
      </w:r>
      <w:r w:rsidR="00040278">
        <w:t>s</w:t>
      </w:r>
      <w:r w:rsidR="003D3ABC">
        <w:t xml:space="preserve">. The </w:t>
      </w:r>
      <w:r w:rsidR="00B1170A">
        <w:t>score</w:t>
      </w:r>
      <w:r w:rsidR="00933F8F">
        <w:t xml:space="preserve"> of the category </w:t>
      </w:r>
      <w:r w:rsidR="00B1170A">
        <w:t>indicate</w:t>
      </w:r>
      <w:r w:rsidR="00FA33A2">
        <w:t>s</w:t>
      </w:r>
      <w:r w:rsidR="00DF33C6">
        <w:t xml:space="preserve"> the strength of the association between the categor</w:t>
      </w:r>
      <w:r w:rsidR="00933F8F">
        <w:t>y</w:t>
      </w:r>
      <w:r w:rsidR="00DF33C6">
        <w:t xml:space="preserve"> and the factor</w:t>
      </w:r>
      <w:r w:rsidR="00B1170A">
        <w:t xml:space="preserve">. </w:t>
      </w:r>
      <w:r w:rsidR="0020388F">
        <w:t xml:space="preserve">Constraints are imposed on the scores to avoid redundancies and identify </w:t>
      </w:r>
      <w:r w:rsidR="00424E90">
        <w:t>parameters</w:t>
      </w:r>
      <w:r w:rsidR="0020388F">
        <w:t>.</w:t>
      </w:r>
    </w:p>
    <w:p w14:paraId="5DBED03B" w14:textId="295ABC15" w:rsidR="00C73C6E" w:rsidRDefault="00C73C6E" w:rsidP="00FA33A2">
      <w:pPr>
        <w:pStyle w:val="Heading1"/>
        <w:ind w:firstLine="708"/>
      </w:pPr>
      <w:r>
        <w:t xml:space="preserve">The item </w:t>
      </w:r>
      <w:r w:rsidR="00933F8F">
        <w:t>parameters are</w:t>
      </w:r>
      <w:r>
        <w:t xml:space="preserve"> a vector of </w:t>
      </w:r>
      <w:r w:rsidRPr="00DC5C93">
        <w:rPr>
          <w:i/>
        </w:rPr>
        <w:t>D</w:t>
      </w:r>
      <w:r>
        <w:t xml:space="preserve"> </w:t>
      </w:r>
      <w:r w:rsidR="00F321FA">
        <w:t xml:space="preserve">item </w:t>
      </w:r>
      <w:r>
        <w:t xml:space="preserve">loadings </w:t>
      </w:r>
      <w:r w:rsidR="00834631" w:rsidRPr="007E0917">
        <w:rPr>
          <w:position w:val="-12"/>
        </w:rPr>
        <w:object w:dxaOrig="1520" w:dyaOrig="360" w14:anchorId="45F33129">
          <v:shape id="_x0000_i1051" type="#_x0000_t75" style="width:75.6pt;height:18.6pt" o:ole="">
            <v:imagedata r:id="rId109" o:title=""/>
          </v:shape>
          <o:OLEObject Type="Embed" ProgID="Equation.DSMT4" ShapeID="_x0000_i1051" DrawAspect="Content" ObjectID="_1629809726" r:id="rId110"/>
        </w:object>
      </w:r>
      <w:r>
        <w:t xml:space="preserve"> and a matrix </w:t>
      </w:r>
      <w:r w:rsidR="00B21D35" w:rsidRPr="001B6B85">
        <w:rPr>
          <w:position w:val="-14"/>
        </w:rPr>
        <w:object w:dxaOrig="900" w:dyaOrig="400" w14:anchorId="1DB1D09B">
          <v:shape id="_x0000_i1052" type="#_x0000_t75" style="width:45pt;height:19.8pt" o:ole="">
            <v:imagedata r:id="rId111" o:title=""/>
          </v:shape>
          <o:OLEObject Type="Embed" ProgID="Equation.DSMT4" ShapeID="_x0000_i1052" DrawAspect="Content" ObjectID="_1629809727" r:id="rId112"/>
        </w:object>
      </w:r>
      <w:r>
        <w:t xml:space="preserve"> of order </w:t>
      </w:r>
      <w:r w:rsidR="00B21D35" w:rsidRPr="00025957">
        <w:rPr>
          <w:position w:val="-4"/>
        </w:rPr>
        <w:object w:dxaOrig="639" w:dyaOrig="260" w14:anchorId="499C9490">
          <v:shape id="_x0000_i1053" type="#_x0000_t75" style="width:32.4pt;height:13.2pt" o:ole="">
            <v:imagedata r:id="rId113" o:title=""/>
          </v:shape>
          <o:OLEObject Type="Embed" ProgID="Equation.DSMT4" ShapeID="_x0000_i1053" DrawAspect="Content" ObjectID="_1629809728" r:id="rId114"/>
        </w:object>
      </w:r>
      <w:r>
        <w:t xml:space="preserve"> that contains the scores.</w:t>
      </w:r>
      <w:r w:rsidR="00933F8F">
        <w:t xml:space="preserve"> </w:t>
      </w:r>
      <w:r>
        <w:t xml:space="preserve">The linear term in the probability function </w:t>
      </w:r>
      <w:r w:rsidR="00DA5865">
        <w:t>of Eq. (</w:t>
      </w:r>
      <w:r>
        <w:t>8) is reparamet</w:t>
      </w:r>
      <w:r w:rsidR="00D309BC">
        <w:t>e</w:t>
      </w:r>
      <w:r>
        <w:t>rized as follows in</w:t>
      </w:r>
      <w:r w:rsidR="00FA33A2">
        <w:t xml:space="preserve"> the</w:t>
      </w:r>
      <w:r>
        <w:t xml:space="preserve"> TCB</w:t>
      </w:r>
      <w:r w:rsidR="00FA33A2">
        <w:t xml:space="preserve"> parameterization</w:t>
      </w:r>
      <w:r>
        <w:t>:</w:t>
      </w:r>
    </w:p>
    <w:p w14:paraId="7C473CEC" w14:textId="2B0191A8" w:rsidR="00C73C6E" w:rsidRDefault="00786C67" w:rsidP="00C73C6E">
      <w:pPr>
        <w:ind w:firstLine="708"/>
        <w:jc w:val="right"/>
      </w:pPr>
      <w:r w:rsidRPr="003E55A4">
        <w:rPr>
          <w:position w:val="-48"/>
        </w:rPr>
        <w:object w:dxaOrig="3620" w:dyaOrig="1120" w14:anchorId="16FC3261">
          <v:shape id="_x0000_i1054" type="#_x0000_t75" style="width:181.8pt;height:55.2pt" o:ole="">
            <v:imagedata r:id="rId115" o:title=""/>
          </v:shape>
          <o:OLEObject Type="Embed" ProgID="Equation.DSMT4" ShapeID="_x0000_i1054" DrawAspect="Content" ObjectID="_1629809729" r:id="rId116"/>
        </w:object>
      </w:r>
      <w:r w:rsidR="00C73C6E">
        <w:t xml:space="preserve">                                      (1</w:t>
      </w:r>
      <w:r w:rsidR="00864171">
        <w:t>0</w:t>
      </w:r>
      <w:r w:rsidR="00C73C6E">
        <w:t>)</w:t>
      </w:r>
    </w:p>
    <w:p w14:paraId="1A3D7D2E" w14:textId="169B60FC" w:rsidR="00C73C6E" w:rsidRPr="009634A6" w:rsidRDefault="00C73C6E" w:rsidP="002C4DCA">
      <w:pPr>
        <w:jc w:val="both"/>
      </w:pPr>
      <w:r>
        <w:t xml:space="preserve">where </w:t>
      </w:r>
      <w:r w:rsidR="002B53A4" w:rsidRPr="007E0917">
        <w:rPr>
          <w:position w:val="-12"/>
        </w:rPr>
        <w:object w:dxaOrig="320" w:dyaOrig="360" w14:anchorId="64257373">
          <v:shape id="_x0000_i1055" type="#_x0000_t75" style="width:15pt;height:18.6pt" o:ole="">
            <v:imagedata r:id="rId117" o:title=""/>
          </v:shape>
          <o:OLEObject Type="Embed" ProgID="Equation.DSMT4" ShapeID="_x0000_i1055" DrawAspect="Content" ObjectID="_1629809730" r:id="rId118"/>
        </w:object>
      </w:r>
      <w:r>
        <w:t xml:space="preserve"> is the k-th </w:t>
      </w:r>
      <w:r w:rsidR="00435CF4">
        <w:t>row</w:t>
      </w:r>
      <w:r>
        <w:t xml:space="preserve"> vector of </w:t>
      </w:r>
      <w:r w:rsidRPr="003E55A4">
        <w:rPr>
          <w:position w:val="-6"/>
        </w:rPr>
        <w:object w:dxaOrig="200" w:dyaOrig="279" w14:anchorId="0BCAF62C">
          <v:shape id="_x0000_i1056" type="#_x0000_t75" style="width:10.8pt;height:13.8pt" o:ole="">
            <v:imagedata r:id="rId119" o:title=""/>
          </v:shape>
          <o:OLEObject Type="Embed" ProgID="Equation.DSMT4" ShapeID="_x0000_i1056" DrawAspect="Content" ObjectID="_1629809731" r:id="rId120"/>
        </w:object>
      </w:r>
      <w:r>
        <w:t xml:space="preserve"> </w:t>
      </w:r>
      <w:r w:rsidR="001E1CCB">
        <w:t>(</w:t>
      </w:r>
      <w:r w:rsidR="00DF1C0E">
        <w:t>that is</w:t>
      </w:r>
      <w:r w:rsidR="001E1CCB">
        <w:t xml:space="preserve">, </w:t>
      </w:r>
      <w:r w:rsidR="002B53A4" w:rsidRPr="007E0917">
        <w:rPr>
          <w:position w:val="-12"/>
        </w:rPr>
        <w:object w:dxaOrig="320" w:dyaOrig="360" w14:anchorId="7581DB5A">
          <v:shape id="_x0000_i1057" type="#_x0000_t75" style="width:15pt;height:18.6pt" o:ole="">
            <v:imagedata r:id="rId121" o:title=""/>
          </v:shape>
          <o:OLEObject Type="Embed" ProgID="Equation.DSMT4" ShapeID="_x0000_i1057" DrawAspect="Content" ObjectID="_1629809732" r:id="rId122"/>
        </w:object>
      </w:r>
      <w:r w:rsidR="001E1CCB">
        <w:t xml:space="preserve"> contains the scores </w:t>
      </w:r>
      <w:r w:rsidR="008F4320">
        <w:t>for</w:t>
      </w:r>
      <w:r w:rsidR="001E1CCB">
        <w:t xml:space="preserve"> category </w:t>
      </w:r>
      <w:r w:rsidR="001E1CCB" w:rsidRPr="001E1CCB">
        <w:rPr>
          <w:i/>
        </w:rPr>
        <w:t>k</w:t>
      </w:r>
      <w:r w:rsidR="001E1CCB">
        <w:t xml:space="preserve"> in the </w:t>
      </w:r>
      <w:r w:rsidR="001E1CCB" w:rsidRPr="001E1CCB">
        <w:rPr>
          <w:i/>
        </w:rPr>
        <w:t>D</w:t>
      </w:r>
      <w:r w:rsidR="001E1CCB">
        <w:t xml:space="preserve"> factors) </w:t>
      </w:r>
      <w:r>
        <w:t xml:space="preserve">and </w:t>
      </w:r>
      <w:r w:rsidRPr="007E0917">
        <w:rPr>
          <w:position w:val="-4"/>
        </w:rPr>
        <w:object w:dxaOrig="160" w:dyaOrig="180" w14:anchorId="04529EF9">
          <v:shape id="_x0000_i1058" type="#_x0000_t75" style="width:8.4pt;height:9pt" o:ole="">
            <v:imagedata r:id="rId123" o:title=""/>
          </v:shape>
          <o:OLEObject Type="Embed" ProgID="Equation.DSMT4" ShapeID="_x0000_i1058" DrawAspect="Content" ObjectID="_1629809733" r:id="rId124"/>
        </w:object>
      </w:r>
      <w:r w:rsidRPr="007E0917">
        <w:t xml:space="preserve"> is </w:t>
      </w:r>
      <w:r w:rsidRPr="009634A6">
        <w:t>the Hadamard product (a term</w:t>
      </w:r>
      <w:r w:rsidR="00D309BC">
        <w:t>-</w:t>
      </w:r>
      <w:r w:rsidRPr="009634A6">
        <w:t>by</w:t>
      </w:r>
      <w:r w:rsidR="00D309BC">
        <w:t>-</w:t>
      </w:r>
      <w:r w:rsidRPr="009634A6">
        <w:t xml:space="preserve">term product).  </w:t>
      </w:r>
    </w:p>
    <w:p w14:paraId="43F80635" w14:textId="61E456F2" w:rsidR="00C73C6E" w:rsidRDefault="008853CA" w:rsidP="002C4DCA">
      <w:pPr>
        <w:ind w:firstLine="708"/>
        <w:jc w:val="both"/>
      </w:pPr>
      <w:r>
        <w:lastRenderedPageBreak/>
        <w:t xml:space="preserve">The NCM includes </w:t>
      </w:r>
      <w:r w:rsidRPr="009634A6">
        <w:rPr>
          <w:position w:val="-10"/>
        </w:rPr>
        <w:object w:dxaOrig="920" w:dyaOrig="320" w14:anchorId="403EE087">
          <v:shape id="_x0000_i1059" type="#_x0000_t75" style="width:45.6pt;height:16.2pt" o:ole="">
            <v:imagedata r:id="rId125" o:title=""/>
          </v:shape>
          <o:OLEObject Type="Embed" ProgID="Equation.DSMT4" ShapeID="_x0000_i1059" DrawAspect="Content" ObjectID="_1629809734" r:id="rId126"/>
        </w:object>
      </w:r>
      <w:r>
        <w:t xml:space="preserve"> </w:t>
      </w:r>
      <w:r w:rsidR="00624114">
        <w:t xml:space="preserve">non-redundant </w:t>
      </w:r>
      <w:r>
        <w:t xml:space="preserve">slopes whereas the TCB has </w:t>
      </w:r>
      <w:r w:rsidRPr="008853CA">
        <w:rPr>
          <w:i/>
        </w:rPr>
        <w:t>K</w:t>
      </w:r>
      <w:r>
        <w:t xml:space="preserve"> item slopes and </w:t>
      </w:r>
      <w:r w:rsidRPr="008853CA">
        <w:rPr>
          <w:i/>
        </w:rPr>
        <w:t>K</w:t>
      </w:r>
      <w:r>
        <w:rPr>
          <w:i/>
        </w:rPr>
        <w:t>×</w:t>
      </w:r>
      <w:r w:rsidRPr="008853CA">
        <w:rPr>
          <w:i/>
        </w:rPr>
        <w:t>D</w:t>
      </w:r>
      <w:r>
        <w:t xml:space="preserve"> scores. </w:t>
      </w:r>
      <w:r w:rsidR="00C73C6E" w:rsidRPr="009634A6">
        <w:t xml:space="preserve">Identifiability constraints are necessary to reduce the number of </w:t>
      </w:r>
      <w:r>
        <w:t xml:space="preserve">scores to </w:t>
      </w:r>
      <w:r w:rsidRPr="009634A6">
        <w:rPr>
          <w:position w:val="-10"/>
        </w:rPr>
        <w:object w:dxaOrig="960" w:dyaOrig="320" w14:anchorId="305FCFD5">
          <v:shape id="_x0000_i1060" type="#_x0000_t75" style="width:48pt;height:16.2pt" o:ole="">
            <v:imagedata r:id="rId127" o:title=""/>
          </v:shape>
          <o:OLEObject Type="Embed" ProgID="Equation.DSMT4" ShapeID="_x0000_i1060" DrawAspect="Content" ObjectID="_1629809735" r:id="rId128"/>
        </w:object>
      </w:r>
      <w:r>
        <w:t xml:space="preserve"> for the total number of parameters to be the same as in the </w:t>
      </w:r>
      <w:r w:rsidR="00C807CE">
        <w:t xml:space="preserve">original parameterization of the </w:t>
      </w:r>
      <w:r>
        <w:t>NCM</w:t>
      </w:r>
      <w:r w:rsidR="00C73C6E" w:rsidRPr="009634A6">
        <w:t>. The constraint</w:t>
      </w:r>
      <w:r>
        <w:t>s</w:t>
      </w:r>
      <w:r w:rsidR="00C73C6E" w:rsidRPr="009634A6">
        <w:t xml:space="preserve"> amo</w:t>
      </w:r>
      <w:r w:rsidR="00D37511">
        <w:t>unt</w:t>
      </w:r>
      <w:r w:rsidR="00C73C6E">
        <w:t xml:space="preserve"> to setting the scores of the first </w:t>
      </w:r>
      <w:r w:rsidR="00FA33A2">
        <w:t xml:space="preserve">category to 0 for all factors </w:t>
      </w:r>
      <w:r w:rsidR="00C73C6E">
        <w:t xml:space="preserve">and setting the scores of the last category to </w:t>
      </w:r>
      <w:r w:rsidR="00C73C6E" w:rsidRPr="00025957">
        <w:rPr>
          <w:position w:val="-4"/>
        </w:rPr>
        <w:object w:dxaOrig="560" w:dyaOrig="260" w14:anchorId="66B4DE97">
          <v:shape id="_x0000_i1061" type="#_x0000_t75" style="width:28.8pt;height:13.2pt" o:ole="">
            <v:imagedata r:id="rId129" o:title=""/>
          </v:shape>
          <o:OLEObject Type="Embed" ProgID="Equation.DSMT4" ShapeID="_x0000_i1061" DrawAspect="Content" ObjectID="_1629809736" r:id="rId130"/>
        </w:object>
      </w:r>
      <w:r w:rsidR="00FA33A2">
        <w:t xml:space="preserve"> (i.e., </w:t>
      </w:r>
      <w:r w:rsidR="00C73C6E">
        <w:t xml:space="preserve"> </w:t>
      </w:r>
      <w:r w:rsidR="00E40356" w:rsidRPr="007E0917">
        <w:rPr>
          <w:position w:val="-12"/>
        </w:rPr>
        <w:object w:dxaOrig="700" w:dyaOrig="360" w14:anchorId="43CC3A3F">
          <v:shape id="_x0000_i1062" type="#_x0000_t75" style="width:35.4pt;height:18.6pt" o:ole="">
            <v:imagedata r:id="rId131" o:title=""/>
          </v:shape>
          <o:OLEObject Type="Embed" ProgID="Equation.DSMT4" ShapeID="_x0000_i1062" DrawAspect="Content" ObjectID="_1629809737" r:id="rId132"/>
        </w:object>
      </w:r>
      <w:r w:rsidR="00C73C6E" w:rsidRPr="007E0917">
        <w:t xml:space="preserve"> and </w:t>
      </w:r>
      <w:r w:rsidR="00E40356" w:rsidRPr="007E0917">
        <w:rPr>
          <w:position w:val="-12"/>
        </w:rPr>
        <w:object w:dxaOrig="1100" w:dyaOrig="360" w14:anchorId="0CE3523D">
          <v:shape id="_x0000_i1063" type="#_x0000_t75" style="width:55.2pt;height:18.6pt" o:ole="">
            <v:imagedata r:id="rId133" o:title=""/>
          </v:shape>
          <o:OLEObject Type="Embed" ProgID="Equation.DSMT4" ShapeID="_x0000_i1063" DrawAspect="Content" ObjectID="_1629809738" r:id="rId134"/>
        </w:object>
      </w:r>
      <w:r w:rsidR="00C73C6E">
        <w:t xml:space="preserve">for all </w:t>
      </w:r>
      <w:r w:rsidR="00C73C6E" w:rsidRPr="00C71D7F">
        <w:rPr>
          <w:i/>
        </w:rPr>
        <w:t>d</w:t>
      </w:r>
      <w:r w:rsidR="00FA33A2">
        <w:t xml:space="preserve">). </w:t>
      </w:r>
      <w:r w:rsidR="00C73C6E">
        <w:t>The choice of the first and the last category is arbitrary since they are unordered</w:t>
      </w:r>
      <w:r w:rsidR="001976BD">
        <w:t xml:space="preserve"> except </w:t>
      </w:r>
      <w:r w:rsidR="008C3608">
        <w:t xml:space="preserve">for </w:t>
      </w:r>
      <w:r w:rsidR="001976BD">
        <w:t xml:space="preserve">those items in which </w:t>
      </w:r>
      <w:r w:rsidR="00725424">
        <w:t xml:space="preserve">categories have </w:t>
      </w:r>
      <w:r w:rsidR="009F587A">
        <w:t>some structure</w:t>
      </w:r>
      <w:r w:rsidR="00C73C6E">
        <w:t>. For example,</w:t>
      </w:r>
      <w:r w:rsidR="00725424">
        <w:t xml:space="preserve"> in Likert-type items </w:t>
      </w:r>
      <w:r w:rsidR="009F587A">
        <w:t xml:space="preserve">the categories have a given ordering, </w:t>
      </w:r>
      <w:r w:rsidR="00725424">
        <w:t>or i</w:t>
      </w:r>
      <w:r w:rsidR="00C73C6E">
        <w:t>n a multiple-choice item</w:t>
      </w:r>
      <w:r w:rsidR="009F587A">
        <w:t xml:space="preserve"> </w:t>
      </w:r>
      <w:r w:rsidR="00725424">
        <w:t>the correct option</w:t>
      </w:r>
      <w:r w:rsidR="006A33A0">
        <w:t xml:space="preserve"> is category </w:t>
      </w:r>
      <w:r w:rsidR="006A33A0" w:rsidRPr="006A33A0">
        <w:rPr>
          <w:i/>
        </w:rPr>
        <w:t>K</w:t>
      </w:r>
      <w:r w:rsidR="00C73C6E">
        <w:t>.</w:t>
      </w:r>
      <w:r w:rsidR="00725424">
        <w:t xml:space="preserve"> </w:t>
      </w:r>
    </w:p>
    <w:p w14:paraId="1D12F772" w14:textId="44DDA7AD" w:rsidR="00C73C6E" w:rsidRDefault="00C15DCB" w:rsidP="000F0450">
      <w:pPr>
        <w:ind w:firstLine="708"/>
        <w:jc w:val="both"/>
      </w:pPr>
      <w:r>
        <w:t>T</w:t>
      </w:r>
      <w:r w:rsidRPr="0059369A">
        <w:t xml:space="preserve">he comparison of item slopes </w:t>
      </w:r>
      <w:r w:rsidR="000F0450">
        <w:t xml:space="preserve">across items requires </w:t>
      </w:r>
      <w:r w:rsidRPr="0059369A">
        <w:t xml:space="preserve">that all items have the same </w:t>
      </w:r>
      <w:r w:rsidR="00622ADE">
        <w:t xml:space="preserve">format and </w:t>
      </w:r>
      <w:r w:rsidRPr="0059369A">
        <w:t xml:space="preserve">number of categories because </w:t>
      </w:r>
      <w:r w:rsidR="000F0450">
        <w:t>the item</w:t>
      </w:r>
      <w:r w:rsidRPr="0059369A">
        <w:t xml:space="preserve"> slope is inversely proportional to the number of categories. </w:t>
      </w:r>
      <w:r w:rsidR="000F0450">
        <w:t>In particular, t</w:t>
      </w:r>
      <w:r w:rsidR="00A45DF5">
        <w:t xml:space="preserve">he </w:t>
      </w:r>
      <w:r w:rsidR="000F0450">
        <w:t xml:space="preserve">relation between the </w:t>
      </w:r>
      <w:r w:rsidR="00A45DF5">
        <w:t xml:space="preserve">slope of the </w:t>
      </w:r>
      <w:r w:rsidR="00B37CE6">
        <w:t>upper</w:t>
      </w:r>
      <w:r w:rsidR="00A45DF5">
        <w:t xml:space="preserve"> category </w:t>
      </w:r>
      <w:r w:rsidR="000F0450">
        <w:t xml:space="preserve">and the item slope </w:t>
      </w:r>
      <w:r w:rsidR="00A45DF5">
        <w:t xml:space="preserve">is </w:t>
      </w:r>
      <w:r w:rsidR="00A45DF5" w:rsidRPr="00A45DF5">
        <w:rPr>
          <w:position w:val="-12"/>
        </w:rPr>
        <w:object w:dxaOrig="1520" w:dyaOrig="360" w14:anchorId="2D4165C5">
          <v:shape id="_x0000_i1064" type="#_x0000_t75" style="width:76.8pt;height:18pt" o:ole="">
            <v:imagedata r:id="rId135" o:title=""/>
          </v:shape>
          <o:OLEObject Type="Embed" ProgID="Equation.DSMT4" ShapeID="_x0000_i1064" DrawAspect="Content" ObjectID="_1629809739" r:id="rId136"/>
        </w:object>
      </w:r>
      <w:r w:rsidR="000F0450">
        <w:t>,</w:t>
      </w:r>
      <w:r w:rsidR="00A45DF5">
        <w:t xml:space="preserve"> </w:t>
      </w:r>
      <w:r w:rsidR="00B37CE6">
        <w:t xml:space="preserve">and </w:t>
      </w:r>
      <w:r w:rsidR="004800AE">
        <w:t xml:space="preserve">the item slope </w:t>
      </w:r>
      <w:r w:rsidR="00B37CE6">
        <w:t>depends on</w:t>
      </w:r>
      <w:r w:rsidR="004800AE">
        <w:t xml:space="preserve"> the number of categories</w:t>
      </w:r>
      <w:r w:rsidR="00622ADE">
        <w:t xml:space="preserve">. </w:t>
      </w:r>
      <w:r w:rsidR="0034631F">
        <w:t xml:space="preserve">In those items where the </w:t>
      </w:r>
      <w:r w:rsidR="004800AE">
        <w:t xml:space="preserve">selection of category </w:t>
      </w:r>
      <w:r w:rsidR="004800AE" w:rsidRPr="004800AE">
        <w:rPr>
          <w:i/>
        </w:rPr>
        <w:t>K</w:t>
      </w:r>
      <w:r w:rsidR="004800AE">
        <w:t xml:space="preserve"> is completely arbitrary, as would be the case for the questionnaire of attitudes towards immigration, the item slope would </w:t>
      </w:r>
      <w:r w:rsidR="008C3608">
        <w:t xml:space="preserve">also </w:t>
      </w:r>
      <w:r w:rsidR="004800AE">
        <w:t xml:space="preserve">be arbitrary </w:t>
      </w:r>
      <w:r w:rsidR="00403365">
        <w:t>and not c</w:t>
      </w:r>
      <w:r w:rsidR="004800AE">
        <w:t>omparable from one item to another</w:t>
      </w:r>
      <w:r w:rsidR="00A45DF5">
        <w:t>.</w:t>
      </w:r>
    </w:p>
    <w:p w14:paraId="7BABA23C" w14:textId="5931EB73" w:rsidR="00C73C6E" w:rsidRPr="001134CD" w:rsidRDefault="00C73C6E" w:rsidP="00FA33A2">
      <w:pPr>
        <w:pStyle w:val="APAHeading2"/>
      </w:pPr>
      <w:r w:rsidRPr="001134CD">
        <w:t>TCB parameterization using a contrast matrix</w:t>
      </w:r>
    </w:p>
    <w:p w14:paraId="605FF4AE" w14:textId="0ACBA967" w:rsidR="00C73C6E" w:rsidRPr="007E0917" w:rsidRDefault="00C73C6E" w:rsidP="00063015">
      <w:pPr>
        <w:ind w:firstLine="708"/>
        <w:jc w:val="both"/>
      </w:pPr>
      <w:r>
        <w:t xml:space="preserve">The TCB </w:t>
      </w:r>
      <w:r w:rsidRPr="001569BB">
        <w:t xml:space="preserve">parameterization </w:t>
      </w:r>
      <w:r w:rsidR="00BE1B5C">
        <w:t>uses</w:t>
      </w:r>
      <w:r w:rsidRPr="001569BB">
        <w:t xml:space="preserve"> a matrix of coefficients, </w:t>
      </w:r>
      <w:r w:rsidRPr="001569BB">
        <w:rPr>
          <w:b/>
        </w:rPr>
        <w:t>T</w:t>
      </w:r>
      <w:r w:rsidRPr="001569BB">
        <w:t xml:space="preserve">, to compute </w:t>
      </w:r>
      <w:r w:rsidRPr="001569BB">
        <w:rPr>
          <w:position w:val="-6"/>
        </w:rPr>
        <w:object w:dxaOrig="200" w:dyaOrig="220" w14:anchorId="5211C438">
          <v:shape id="_x0000_i1065" type="#_x0000_t75" style="width:10.8pt;height:10.8pt" o:ole="">
            <v:imagedata r:id="rId137" o:title=""/>
          </v:shape>
          <o:OLEObject Type="Embed" ProgID="Equation.DSMT4" ShapeID="_x0000_i1065" DrawAspect="Content" ObjectID="_1629809740" r:id="rId138"/>
        </w:object>
      </w:r>
      <w:r w:rsidRPr="001569BB">
        <w:t xml:space="preserve"> and </w:t>
      </w:r>
      <w:r w:rsidRPr="001569BB">
        <w:rPr>
          <w:b/>
        </w:rPr>
        <w:t>S</w:t>
      </w:r>
      <w:r>
        <w:t xml:space="preserve">. Apart from its mathematical elegance, </w:t>
      </w:r>
      <w:r w:rsidR="00FB32C8">
        <w:t xml:space="preserve">the use of </w:t>
      </w:r>
      <w:r w:rsidR="003F49D6">
        <w:t xml:space="preserve">matrix </w:t>
      </w:r>
      <w:r w:rsidR="003F49D6" w:rsidRPr="001569BB">
        <w:rPr>
          <w:b/>
        </w:rPr>
        <w:t>T</w:t>
      </w:r>
      <w:r>
        <w:t xml:space="preserve"> provides a means </w:t>
      </w:r>
      <w:r w:rsidRPr="009634A6">
        <w:t xml:space="preserve">to </w:t>
      </w:r>
      <w:r w:rsidR="009A56DD" w:rsidRPr="009634A6">
        <w:t xml:space="preserve">impose constraints </w:t>
      </w:r>
      <w:r w:rsidR="00953726">
        <w:t>o</w:t>
      </w:r>
      <w:r w:rsidR="009A56DD" w:rsidRPr="009634A6">
        <w:t xml:space="preserve">n the </w:t>
      </w:r>
      <w:r w:rsidR="00DA6AD6">
        <w:t>parameters</w:t>
      </w:r>
      <w:r w:rsidR="009A56DD" w:rsidRPr="009634A6">
        <w:t xml:space="preserve"> and to estimate models with varying levels of flexibility between the ordinal and the full rank</w:t>
      </w:r>
      <w:r w:rsidR="00FB32C8">
        <w:t xml:space="preserve"> nominal</w:t>
      </w:r>
      <w:r w:rsidR="009A56DD" w:rsidRPr="009634A6">
        <w:t xml:space="preserve"> model</w:t>
      </w:r>
      <w:r w:rsidRPr="009634A6">
        <w:t xml:space="preserve">. </w:t>
      </w:r>
      <w:r w:rsidR="003D594F" w:rsidRPr="009634A6">
        <w:t xml:space="preserve">Let </w:t>
      </w:r>
      <w:r w:rsidR="005C4214" w:rsidRPr="009634A6">
        <w:rPr>
          <w:position w:val="-12"/>
        </w:rPr>
        <w:object w:dxaOrig="1960" w:dyaOrig="360" w14:anchorId="5AE029B1">
          <v:shape id="_x0000_i1066" type="#_x0000_t75" style="width:99pt;height:18pt" o:ole="">
            <v:imagedata r:id="rId139" o:title=""/>
          </v:shape>
          <o:OLEObject Type="Embed" ProgID="Equation.DSMT4" ShapeID="_x0000_i1066" DrawAspect="Content" ObjectID="_1629809741" r:id="rId140"/>
        </w:object>
      </w:r>
      <w:r w:rsidR="003D594F" w:rsidRPr="009634A6">
        <w:t xml:space="preserve"> be the </w:t>
      </w:r>
      <w:r w:rsidR="003D594F" w:rsidRPr="009634A6">
        <w:rPr>
          <w:i/>
        </w:rPr>
        <w:t>d</w:t>
      </w:r>
      <w:r w:rsidR="003D594F" w:rsidRPr="009634A6">
        <w:t xml:space="preserve">-th </w:t>
      </w:r>
      <w:r w:rsidR="00D26D38">
        <w:t>column</w:t>
      </w:r>
      <w:r w:rsidR="003D594F" w:rsidRPr="009634A6">
        <w:t xml:space="preserve"> of </w:t>
      </w:r>
      <w:r w:rsidR="003D594F" w:rsidRPr="009634A6">
        <w:rPr>
          <w:b/>
        </w:rPr>
        <w:t>S</w:t>
      </w:r>
      <w:r w:rsidR="003D594F" w:rsidRPr="009634A6">
        <w:t xml:space="preserve"> </w:t>
      </w:r>
      <w:r w:rsidR="009F77E5">
        <w:t>(</w:t>
      </w:r>
      <w:r w:rsidR="003D594F" w:rsidRPr="009634A6">
        <w:t xml:space="preserve">the elements of </w:t>
      </w:r>
      <w:r w:rsidR="00D26D38" w:rsidRPr="009634A6">
        <w:rPr>
          <w:position w:val="-12"/>
        </w:rPr>
        <w:object w:dxaOrig="320" w:dyaOrig="360" w14:anchorId="64AC4DD4">
          <v:shape id="_x0000_i1067" type="#_x0000_t75" style="width:16.2pt;height:18pt" o:ole="">
            <v:imagedata r:id="rId141" o:title=""/>
          </v:shape>
          <o:OLEObject Type="Embed" ProgID="Equation.DSMT4" ShapeID="_x0000_i1067" DrawAspect="Content" ObjectID="_1629809742" r:id="rId142"/>
        </w:object>
      </w:r>
      <w:r w:rsidR="003D594F" w:rsidRPr="009634A6">
        <w:t xml:space="preserve"> are the scores of the categories in factor </w:t>
      </w:r>
      <w:r w:rsidR="003D594F" w:rsidRPr="009634A6">
        <w:rPr>
          <w:i/>
        </w:rPr>
        <w:t>d</w:t>
      </w:r>
      <w:r w:rsidR="009F77E5">
        <w:t>).</w:t>
      </w:r>
      <w:r w:rsidR="003D594F" w:rsidRPr="009634A6">
        <w:t xml:space="preserve"> In a purely ordinal model the scores are </w:t>
      </w:r>
      <w:r w:rsidR="004E259E" w:rsidRPr="009634A6">
        <w:t>equally spaced integer numbers</w:t>
      </w:r>
      <w:r w:rsidR="003D594F" w:rsidRPr="009634A6">
        <w:t>, i.e. for a four</w:t>
      </w:r>
      <w:r w:rsidR="008C3608">
        <w:t>-</w:t>
      </w:r>
      <w:r w:rsidR="008C3608" w:rsidRPr="009634A6">
        <w:t>categor</w:t>
      </w:r>
      <w:r w:rsidR="008C3608">
        <w:t>y</w:t>
      </w:r>
      <w:r w:rsidR="008C3608" w:rsidRPr="009634A6">
        <w:t xml:space="preserve"> </w:t>
      </w:r>
      <w:r w:rsidR="003D594F" w:rsidRPr="009634A6">
        <w:t>item</w:t>
      </w:r>
      <w:r w:rsidR="00234B3F">
        <w:t>,</w:t>
      </w:r>
      <w:r w:rsidR="003D594F" w:rsidRPr="009634A6">
        <w:t xml:space="preserve"> </w:t>
      </w:r>
      <w:r w:rsidR="004137AF" w:rsidRPr="009634A6">
        <w:rPr>
          <w:position w:val="-12"/>
        </w:rPr>
        <w:object w:dxaOrig="1719" w:dyaOrig="360" w14:anchorId="5064ED95">
          <v:shape id="_x0000_i1068" type="#_x0000_t75" style="width:86.4pt;height:18pt" o:ole="">
            <v:imagedata r:id="rId143" o:title=""/>
          </v:shape>
          <o:OLEObject Type="Embed" ProgID="Equation.DSMT4" ShapeID="_x0000_i1068" DrawAspect="Content" ObjectID="_1629809743" r:id="rId144"/>
        </w:object>
      </w:r>
      <w:r w:rsidR="003D594F" w:rsidRPr="009634A6">
        <w:t>.</w:t>
      </w:r>
      <w:r w:rsidR="003D594F">
        <w:t xml:space="preserve"> In the </w:t>
      </w:r>
      <w:r w:rsidR="00A25651">
        <w:t xml:space="preserve">most general version of </w:t>
      </w:r>
      <w:r w:rsidR="00A25651">
        <w:lastRenderedPageBreak/>
        <w:t xml:space="preserve">the TCB </w:t>
      </w:r>
      <w:r w:rsidR="004137AF">
        <w:t xml:space="preserve">two of the categories have </w:t>
      </w:r>
      <w:r w:rsidR="00535AF0">
        <w:t>fixed</w:t>
      </w:r>
      <w:r w:rsidR="004137AF">
        <w:t xml:space="preserve"> scores</w:t>
      </w:r>
      <w:r w:rsidR="003D594F">
        <w:t xml:space="preserve">, </w:t>
      </w:r>
      <w:r w:rsidR="004137AF" w:rsidRPr="009108EC">
        <w:rPr>
          <w:position w:val="-12"/>
        </w:rPr>
        <w:object w:dxaOrig="2060" w:dyaOrig="360" w14:anchorId="6D27BAC2">
          <v:shape id="_x0000_i1069" type="#_x0000_t75" style="width:103.8pt;height:18pt" o:ole="">
            <v:imagedata r:id="rId145" o:title=""/>
          </v:shape>
          <o:OLEObject Type="Embed" ProgID="Equation.DSMT4" ShapeID="_x0000_i1069" DrawAspect="Content" ObjectID="_1629809744" r:id="rId146"/>
        </w:object>
      </w:r>
      <w:r w:rsidR="00D456A4">
        <w:t xml:space="preserve">. Intermediate models between these two extremes are generated in the TCB parameterization by </w:t>
      </w:r>
      <w:r w:rsidR="004137AF">
        <w:t>using</w:t>
      </w:r>
      <w:r w:rsidR="005E58D3">
        <w:t xml:space="preserve"> a linear equation</w:t>
      </w:r>
      <w:r w:rsidR="004137AF">
        <w:t xml:space="preserve"> to impose constraints:</w:t>
      </w:r>
    </w:p>
    <w:p w14:paraId="5C3AB10C" w14:textId="33F4542F" w:rsidR="00C73C6E" w:rsidRPr="007E0917" w:rsidRDefault="004137AF" w:rsidP="00C73C6E">
      <w:pPr>
        <w:jc w:val="right"/>
      </w:pPr>
      <w:r w:rsidRPr="007E0917">
        <w:rPr>
          <w:position w:val="-32"/>
        </w:rPr>
        <w:object w:dxaOrig="1380" w:dyaOrig="760" w14:anchorId="4F243993">
          <v:shape id="_x0000_i1070" type="#_x0000_t75" style="width:68.4pt;height:39pt" o:ole="">
            <v:imagedata r:id="rId147" o:title=""/>
          </v:shape>
          <o:OLEObject Type="Embed" ProgID="Equation.DSMT4" ShapeID="_x0000_i1070" DrawAspect="Content" ObjectID="_1629809745" r:id="rId148"/>
        </w:object>
      </w:r>
      <w:r w:rsidR="00C73C6E" w:rsidRPr="007E0917">
        <w:t xml:space="preserve">                                                         (</w:t>
      </w:r>
      <w:r w:rsidR="00C73C6E">
        <w:t>1</w:t>
      </w:r>
      <w:r w:rsidR="00864171">
        <w:t>1</w:t>
      </w:r>
      <w:r w:rsidR="00C73C6E" w:rsidRPr="007E0917">
        <w:t>)</w:t>
      </w:r>
    </w:p>
    <w:p w14:paraId="52A6F12D" w14:textId="422E9621" w:rsidR="00C73C6E" w:rsidRDefault="008C3608" w:rsidP="00C73C6E">
      <w:pPr>
        <w:jc w:val="both"/>
      </w:pPr>
      <w:r>
        <w:t>w</w:t>
      </w:r>
      <w:r w:rsidR="00C73C6E" w:rsidRPr="007E0917">
        <w:t>here</w:t>
      </w:r>
      <w:r w:rsidR="00C73C6E">
        <w:t xml:space="preserve"> </w:t>
      </w:r>
      <w:r w:rsidR="00063015" w:rsidRPr="00063015">
        <w:rPr>
          <w:b/>
        </w:rPr>
        <w:t>T</w:t>
      </w:r>
      <w:r w:rsidR="00063015" w:rsidRPr="00063015">
        <w:rPr>
          <w:i/>
          <w:vertAlign w:val="subscript"/>
        </w:rPr>
        <w:t>d</w:t>
      </w:r>
      <w:r w:rsidR="00063015">
        <w:t xml:space="preserve"> is a matrix of fixed coefficients </w:t>
      </w:r>
      <w:r w:rsidR="00C45024">
        <w:t>that</w:t>
      </w:r>
      <w:r w:rsidR="00C73C6E">
        <w:t xml:space="preserve"> can be different from one vector </w:t>
      </w:r>
      <w:r w:rsidR="00C45024" w:rsidRPr="009108EC">
        <w:rPr>
          <w:position w:val="-12"/>
        </w:rPr>
        <w:object w:dxaOrig="320" w:dyaOrig="360" w14:anchorId="0E908479">
          <v:shape id="_x0000_i1071" type="#_x0000_t75" style="width:16.2pt;height:18pt" o:ole="">
            <v:imagedata r:id="rId149" o:title=""/>
          </v:shape>
          <o:OLEObject Type="Embed" ProgID="Equation.DSMT4" ShapeID="_x0000_i1071" DrawAspect="Content" ObjectID="_1629809746" r:id="rId150"/>
        </w:object>
      </w:r>
      <w:r w:rsidR="00C73C6E">
        <w:t xml:space="preserve"> to </w:t>
      </w:r>
      <w:r w:rsidR="00E84B30">
        <w:t>another</w:t>
      </w:r>
      <w:r w:rsidR="00C45024">
        <w:t xml:space="preserve"> and t</w:t>
      </w:r>
      <w:r w:rsidR="00C73C6E">
        <w:t xml:space="preserve">he symbol </w:t>
      </w:r>
      <w:r w:rsidR="00FB32C8" w:rsidRPr="007E0917">
        <w:rPr>
          <w:position w:val="-12"/>
        </w:rPr>
        <w:object w:dxaOrig="320" w:dyaOrig="360" w14:anchorId="5936C72F">
          <v:shape id="_x0000_i1072" type="#_x0000_t75" style="width:15pt;height:19.2pt" o:ole="">
            <v:imagedata r:id="rId151" o:title=""/>
          </v:shape>
          <o:OLEObject Type="Embed" ProgID="Equation.DSMT4" ShapeID="_x0000_i1072" DrawAspect="Content" ObjectID="_1629809747" r:id="rId152"/>
        </w:object>
      </w:r>
      <w:r w:rsidR="00C73C6E" w:rsidRPr="007E0917">
        <w:t xml:space="preserve"> </w:t>
      </w:r>
      <w:r w:rsidR="00C73C6E">
        <w:t>represent</w:t>
      </w:r>
      <w:r w:rsidR="00C73C6E" w:rsidRPr="007E0917">
        <w:t>s a vector of</w:t>
      </w:r>
      <w:r w:rsidR="002153D7">
        <w:t xml:space="preserve"> </w:t>
      </w:r>
      <w:r w:rsidR="00C73C6E" w:rsidRPr="007E0917">
        <w:rPr>
          <w:i/>
        </w:rPr>
        <w:t>K</w:t>
      </w:r>
      <w:r w:rsidR="00FB32C8">
        <w:rPr>
          <w:i/>
        </w:rPr>
        <w:t xml:space="preserve"> </w:t>
      </w:r>
      <w:r w:rsidR="00C73C6E" w:rsidRPr="007E0917">
        <w:t>-</w:t>
      </w:r>
      <w:r w:rsidR="00FB32C8">
        <w:t xml:space="preserve"> </w:t>
      </w:r>
      <w:r w:rsidR="00C73C6E" w:rsidRPr="007E0917">
        <w:t>2 parameters.</w:t>
      </w:r>
      <w:r w:rsidR="00C73C6E">
        <w:t xml:space="preserve"> </w:t>
      </w:r>
    </w:p>
    <w:p w14:paraId="697F20B0" w14:textId="12543A7C" w:rsidR="00C73C6E" w:rsidRPr="007E0917" w:rsidRDefault="00C73C6E" w:rsidP="00C73C6E">
      <w:pPr>
        <w:ind w:firstLine="708"/>
        <w:jc w:val="both"/>
      </w:pPr>
      <w:r w:rsidRPr="007E0917">
        <w:t xml:space="preserve">Thissen, Cai and Bock (2010) and Thissen and Cai </w:t>
      </w:r>
      <w:r>
        <w:fldChar w:fldCharType="begin" w:fldLock="1"/>
      </w:r>
      <w:r w:rsidR="00F43DE8">
        <w:instrText>ADDIN CSL_CITATION {"citationItems":[{"id":"ITEM-1","itemData":{"author":[{"dropping-particle":"","family":"Thissen","given":"David","non-dropping-particle":"","parse-names":false,"suffix":""},{"dropping-particle":"","family":"Cai","given":"Li","non-dropping-particle":"","parse-names":false,"suffix":""}],"container-title":"Handbook of Item Response Theory Modeling, Volume One: Models","editor":[{"dropping-particle":"","family":"Linden","given":"Wim J.","non-dropping-particle":"van der","parse-names":false,"suffix":""}],"id":"ITEM-1","issued":{"date-parts":[["2016"]]},"page":"54-73","publisher":"CRC Press","publisher-place":"Boca Raton, FL","title":"Nominal categories model","type":"chapter"},"suppress-author":1,"uris":["http://www.mendeley.com/documents/?uuid=8c7da019-04e5-4926-a0dd-30ca34849cd5","http://www.mendeley.com/documents/?uuid=69f19be6-8246-4507-9e17-3703043176f2"]}],"mendeley":{"formattedCitation":"(2016)","manualFormatting":"(2019)","plainTextFormattedCitation":"(2016)","previouslyFormattedCitation":"(2016)"},"properties":{"noteIndex":0},"schema":"https://github.com/citation-style-language/schema/raw/master/csl-citation.json"}</w:instrText>
      </w:r>
      <w:r>
        <w:fldChar w:fldCharType="separate"/>
      </w:r>
      <w:r w:rsidRPr="00482CD3">
        <w:rPr>
          <w:noProof/>
        </w:rPr>
        <w:t>(201</w:t>
      </w:r>
      <w:r w:rsidR="007768E6">
        <w:rPr>
          <w:noProof/>
        </w:rPr>
        <w:t>9</w:t>
      </w:r>
      <w:r w:rsidRPr="00482CD3">
        <w:rPr>
          <w:noProof/>
        </w:rPr>
        <w:t>)</w:t>
      </w:r>
      <w:r>
        <w:fldChar w:fldCharType="end"/>
      </w:r>
      <w:r w:rsidRPr="007E0917">
        <w:t xml:space="preserve"> suggested </w:t>
      </w:r>
      <w:r>
        <w:t xml:space="preserve">using </w:t>
      </w:r>
      <w:r w:rsidRPr="007E0917">
        <w:t>either a Fourier</w:t>
      </w:r>
      <w:r w:rsidR="00D306B6">
        <w:t>-</w:t>
      </w:r>
      <w:r w:rsidRPr="007E0917">
        <w:t xml:space="preserve"> or an identity-based </w:t>
      </w:r>
      <w:r w:rsidRPr="007E0917">
        <w:rPr>
          <w:b/>
        </w:rPr>
        <w:t>T</w:t>
      </w:r>
      <w:r w:rsidRPr="007E0917">
        <w:t xml:space="preserve"> matrix. These matrices are given by</w:t>
      </w:r>
    </w:p>
    <w:p w14:paraId="4D15FBDE" w14:textId="39EE5ACA" w:rsidR="00C73C6E" w:rsidRPr="007E0917" w:rsidRDefault="004D51E4" w:rsidP="00C73C6E">
      <w:pPr>
        <w:jc w:val="right"/>
      </w:pPr>
      <w:r w:rsidRPr="007E0917">
        <w:rPr>
          <w:position w:val="-84"/>
        </w:rPr>
        <w:object w:dxaOrig="6220" w:dyaOrig="1800" w14:anchorId="5D203F4E">
          <v:shape id="_x0000_i1073" type="#_x0000_t75" style="width:306.6pt;height:93pt" o:ole="">
            <v:imagedata r:id="rId153" o:title=""/>
          </v:shape>
          <o:OLEObject Type="Embed" ProgID="Equation.DSMT4" ShapeID="_x0000_i1073" DrawAspect="Content" ObjectID="_1629809748" r:id="rId154"/>
        </w:object>
      </w:r>
      <w:r w:rsidR="00C73C6E" w:rsidRPr="007E0917">
        <w:t xml:space="preserve">                   (1</w:t>
      </w:r>
      <w:r w:rsidR="00864171">
        <w:t>2</w:t>
      </w:r>
      <w:r w:rsidR="00C73C6E" w:rsidRPr="007E0917">
        <w:t>)</w:t>
      </w:r>
    </w:p>
    <w:p w14:paraId="7168DA4E" w14:textId="284E89F0" w:rsidR="00A25651" w:rsidRPr="003D594F" w:rsidRDefault="00A73688" w:rsidP="00A77FC2">
      <w:pPr>
        <w:jc w:val="both"/>
      </w:pPr>
      <w:r>
        <w:t>The</w:t>
      </w:r>
      <w:r w:rsidR="00C73C6E">
        <w:t xml:space="preserve"> elements of </w:t>
      </w:r>
      <w:r w:rsidR="00C73C6E" w:rsidRPr="00854ECD">
        <w:rPr>
          <w:position w:val="-12"/>
        </w:rPr>
        <w:object w:dxaOrig="660" w:dyaOrig="360" w14:anchorId="39297CB0">
          <v:shape id="_x0000_i1074" type="#_x0000_t75" style="width:32.4pt;height:19.2pt" o:ole="">
            <v:imagedata r:id="rId155" o:title=""/>
          </v:shape>
          <o:OLEObject Type="Embed" ProgID="Equation.DSMT4" ShapeID="_x0000_i1074" DrawAspect="Content" ObjectID="_1629809749" r:id="rId156"/>
        </w:object>
      </w:r>
      <w:r w:rsidR="00C73C6E">
        <w:t xml:space="preserve"> are given by</w:t>
      </w:r>
      <w:r w:rsidR="00C73C6E" w:rsidRPr="007E0917">
        <w:t xml:space="preserve"> </w:t>
      </w:r>
      <w:r w:rsidR="00C73C6E" w:rsidRPr="007E0917">
        <w:rPr>
          <w:position w:val="-14"/>
        </w:rPr>
        <w:object w:dxaOrig="3180" w:dyaOrig="380" w14:anchorId="07A12E41">
          <v:shape id="_x0000_i1075" type="#_x0000_t75" style="width:158.4pt;height:19.2pt" o:ole="">
            <v:imagedata r:id="rId157" o:title=""/>
          </v:shape>
          <o:OLEObject Type="Embed" ProgID="Equation.DSMT4" ShapeID="_x0000_i1075" DrawAspect="Content" ObjectID="_1629809750" r:id="rId158"/>
        </w:object>
      </w:r>
      <w:r w:rsidR="00D71BFE">
        <w:t xml:space="preserve">, </w:t>
      </w:r>
      <w:r w:rsidR="00AF1431" w:rsidRPr="00AF1431">
        <w:rPr>
          <w:b/>
        </w:rPr>
        <w:t>0</w:t>
      </w:r>
      <w:r w:rsidR="00AF1431">
        <w:t xml:space="preserve"> is a vector of zeros</w:t>
      </w:r>
      <w:r w:rsidR="004D0ED5">
        <w:t xml:space="preserve"> </w:t>
      </w:r>
      <w:r w:rsidR="00C73C6E">
        <w:t xml:space="preserve">and </w:t>
      </w:r>
      <w:r w:rsidR="00C73C6E" w:rsidRPr="007D7F7D">
        <w:rPr>
          <w:b/>
        </w:rPr>
        <w:t>I</w:t>
      </w:r>
      <w:r w:rsidR="00C73C6E">
        <w:t xml:space="preserve"> is an identity matrix</w:t>
      </w:r>
      <w:r w:rsidR="00C73C6E" w:rsidRPr="007E0917">
        <w:t>. The contrast matrices in (1</w:t>
      </w:r>
      <w:r w:rsidR="00586D0D">
        <w:t>2</w:t>
      </w:r>
      <w:r w:rsidR="00C73C6E" w:rsidRPr="007E0917">
        <w:t>) impose the identification constrain</w:t>
      </w:r>
      <w:r w:rsidR="00C73C6E">
        <w:t>t</w:t>
      </w:r>
      <w:r w:rsidR="00C73C6E" w:rsidRPr="007E0917">
        <w:t xml:space="preserve">s </w:t>
      </w:r>
      <w:r w:rsidR="002F28F3" w:rsidRPr="007E0917">
        <w:rPr>
          <w:position w:val="-12"/>
        </w:rPr>
        <w:object w:dxaOrig="700" w:dyaOrig="360" w14:anchorId="4D781D93">
          <v:shape id="_x0000_i1076" type="#_x0000_t75" style="width:35.4pt;height:18.6pt" o:ole="">
            <v:imagedata r:id="rId159" o:title=""/>
          </v:shape>
          <o:OLEObject Type="Embed" ProgID="Equation.DSMT4" ShapeID="_x0000_i1076" DrawAspect="Content" ObjectID="_1629809751" r:id="rId160"/>
        </w:object>
      </w:r>
      <w:r w:rsidR="004444F6">
        <w:t xml:space="preserve"> and</w:t>
      </w:r>
      <w:r w:rsidR="002F28F3" w:rsidRPr="007E0917">
        <w:rPr>
          <w:position w:val="-12"/>
        </w:rPr>
        <w:object w:dxaOrig="1100" w:dyaOrig="360" w14:anchorId="14135F74">
          <v:shape id="_x0000_i1077" type="#_x0000_t75" style="width:55.2pt;height:18.6pt" o:ole="">
            <v:imagedata r:id="rId161" o:title=""/>
          </v:shape>
          <o:OLEObject Type="Embed" ProgID="Equation.DSMT4" ShapeID="_x0000_i1077" DrawAspect="Content" ObjectID="_1629809752" r:id="rId162"/>
        </w:object>
      </w:r>
      <w:r w:rsidR="00C73C6E" w:rsidRPr="007E0917">
        <w:t xml:space="preserve">. The </w:t>
      </w:r>
      <w:r w:rsidR="00C73C6E">
        <w:t xml:space="preserve">columns of </w:t>
      </w:r>
      <w:r w:rsidR="00712945" w:rsidRPr="00854ECD">
        <w:rPr>
          <w:position w:val="-12"/>
        </w:rPr>
        <w:object w:dxaOrig="660" w:dyaOrig="360" w14:anchorId="719CD2C3">
          <v:shape id="_x0000_i1078" type="#_x0000_t75" style="width:32.4pt;height:19.2pt" o:ole="">
            <v:imagedata r:id="rId155" o:title=""/>
          </v:shape>
          <o:OLEObject Type="Embed" ProgID="Equation.DSMT4" ShapeID="_x0000_i1078" DrawAspect="Content" ObjectID="_1629809753" r:id="rId163"/>
        </w:object>
      </w:r>
      <w:r w:rsidR="00C73C6E" w:rsidRPr="007E0917">
        <w:t xml:space="preserve"> </w:t>
      </w:r>
      <w:r w:rsidR="00C73C6E">
        <w:t>represent</w:t>
      </w:r>
      <w:r w:rsidR="00C73C6E" w:rsidRPr="007E0917">
        <w:t xml:space="preserve"> linear, quadratic and higher-order terms</w:t>
      </w:r>
      <w:r w:rsidR="00D02A30">
        <w:t>. By removing columns from</w:t>
      </w:r>
      <w:r w:rsidR="00D02A30" w:rsidRPr="00854ECD">
        <w:rPr>
          <w:position w:val="-12"/>
        </w:rPr>
        <w:object w:dxaOrig="660" w:dyaOrig="360" w14:anchorId="3226815F">
          <v:shape id="_x0000_i1079" type="#_x0000_t75" style="width:32.4pt;height:19.2pt" o:ole="">
            <v:imagedata r:id="rId155" o:title=""/>
          </v:shape>
          <o:OLEObject Type="Embed" ProgID="Equation.DSMT4" ShapeID="_x0000_i1079" DrawAspect="Content" ObjectID="_1629809754" r:id="rId164"/>
        </w:object>
      </w:r>
      <w:r w:rsidR="00D02A30">
        <w:t>, models with different levels of flexibility can be estimated and compared</w:t>
      </w:r>
      <w:r w:rsidR="00C73C6E" w:rsidRPr="007E0917">
        <w:t xml:space="preserve">. The identity-based </w:t>
      </w:r>
      <w:r w:rsidR="00C73C6E" w:rsidRPr="007E0917">
        <w:rPr>
          <w:b/>
        </w:rPr>
        <w:t>T</w:t>
      </w:r>
      <w:r w:rsidR="00C73C6E" w:rsidRPr="007E0917">
        <w:t xml:space="preserve"> matrix imposes </w:t>
      </w:r>
      <w:r w:rsidR="00FC036C">
        <w:t>no structure on the scores</w:t>
      </w:r>
      <w:r w:rsidR="00C73C6E" w:rsidRPr="007E0917">
        <w:t xml:space="preserve">. </w:t>
      </w:r>
    </w:p>
    <w:p w14:paraId="5B63A95F" w14:textId="1952F9FD" w:rsidR="00C73C6E" w:rsidRPr="007E0917" w:rsidRDefault="00C73C6E" w:rsidP="00C73C6E">
      <w:pPr>
        <w:ind w:firstLine="708"/>
        <w:jc w:val="both"/>
      </w:pPr>
      <w:r w:rsidRPr="007E0917">
        <w:t xml:space="preserve">For example, </w:t>
      </w:r>
      <w:r w:rsidR="0078485A">
        <w:t>the</w:t>
      </w:r>
      <w:r w:rsidRPr="007E0917">
        <w:t xml:space="preserve"> Fourier-based contrast matrix </w:t>
      </w:r>
      <w:r w:rsidR="0078485A">
        <w:t xml:space="preserve">for an item with four categories </w:t>
      </w:r>
      <w:r w:rsidRPr="007E0917">
        <w:t xml:space="preserve">is </w:t>
      </w:r>
      <w:r>
        <w:fldChar w:fldCharType="begin" w:fldLock="1"/>
      </w:r>
      <w:r w:rsidR="00E47F5F">
        <w:instrText>ADDIN CSL_CITATION {"citationItems":[{"id":"ITEM-1","itemData":{"author":[{"dropping-particle":"","family":"Houts","given":"Carrie R","non-dropping-particle":"","parse-names":false,"suffix":""},{"dropping-particle":"","family":"Cai","given":"Li","non-dropping-particle":"","parse-names":false,"suffix":""}],"id":"ITEM-1","issued":{"date-parts":[["2016"]]},"publisher":"Vector Psychometric Group","publisher-place":"Seattle, WA","title":"flexMIRT: Flexible Multilevel Item Factor Analysis and Test Scoring User’s Manual","type":"article"},"uris":["http://www.mendeley.com/documents/?uuid=be17c7cc-233f-4796-a98d-4afcccd368ab","http://www.mendeley.com/documents/?uuid=334d8485-59fe-44b9-93dc-3601079e24f0"]}],"mendeley":{"formattedCitation":"(Houts &amp; Cai, 2016)","manualFormatting":"(Houts &amp; Cai, 2016, p. 191)","plainTextFormattedCitation":"(Houts &amp; Cai, 2016)","previouslyFormattedCitation":"(Houts &amp; Cai, 2016)"},"properties":{"noteIndex":0},"schema":"https://github.com/citation-style-language/schema/raw/master/csl-citation.json"}</w:instrText>
      </w:r>
      <w:r>
        <w:fldChar w:fldCharType="separate"/>
      </w:r>
      <w:r w:rsidRPr="00482CD3">
        <w:rPr>
          <w:noProof/>
        </w:rPr>
        <w:t>(Houts &amp; Cai, 2016</w:t>
      </w:r>
      <w:r>
        <w:rPr>
          <w:noProof/>
        </w:rPr>
        <w:t>, p. 191</w:t>
      </w:r>
      <w:r w:rsidRPr="00482CD3">
        <w:rPr>
          <w:noProof/>
        </w:rPr>
        <w:t>)</w:t>
      </w:r>
      <w:r>
        <w:fldChar w:fldCharType="end"/>
      </w:r>
    </w:p>
    <w:p w14:paraId="196580C0" w14:textId="7AA58CBD" w:rsidR="00C73C6E" w:rsidRPr="007E0917" w:rsidRDefault="00C73C6E" w:rsidP="00C73C6E">
      <w:pPr>
        <w:spacing w:line="240" w:lineRule="auto"/>
        <w:jc w:val="right"/>
      </w:pPr>
      <w:r w:rsidRPr="007E0917">
        <w:rPr>
          <w:position w:val="-4"/>
        </w:rPr>
        <w:object w:dxaOrig="180" w:dyaOrig="279" w14:anchorId="4641B0D1">
          <v:shape id="_x0000_i1080" type="#_x0000_t75" style="width:8.4pt;height:14.4pt" o:ole="">
            <v:imagedata r:id="rId165" o:title=""/>
          </v:shape>
          <o:OLEObject Type="Embed" ProgID="Equation.DSMT4" ShapeID="_x0000_i1080" DrawAspect="Content" ObjectID="_1629809755" r:id="rId166"/>
        </w:object>
      </w:r>
      <w:r w:rsidR="00ED52DD" w:rsidRPr="007E0917">
        <w:rPr>
          <w:position w:val="-66"/>
        </w:rPr>
        <w:object w:dxaOrig="2680" w:dyaOrig="1440" w14:anchorId="61292D4C">
          <v:shape id="_x0000_i1081" type="#_x0000_t75" style="width:133.2pt;height:1in" o:ole="">
            <v:imagedata r:id="rId167" o:title=""/>
          </v:shape>
          <o:OLEObject Type="Embed" ProgID="Equation.DSMT4" ShapeID="_x0000_i1081" DrawAspect="Content" ObjectID="_1629809756" r:id="rId168"/>
        </w:object>
      </w:r>
      <w:r w:rsidRPr="007E0917">
        <w:t xml:space="preserve">                                               (1</w:t>
      </w:r>
      <w:r w:rsidR="00864171">
        <w:t>3</w:t>
      </w:r>
      <w:r w:rsidRPr="007E0917">
        <w:t>)</w:t>
      </w:r>
    </w:p>
    <w:p w14:paraId="6608F40E" w14:textId="083E211A" w:rsidR="00C73C6E" w:rsidRPr="007E0917" w:rsidRDefault="00C73C6E" w:rsidP="00C73C6E">
      <w:pPr>
        <w:jc w:val="both"/>
      </w:pPr>
      <w:r w:rsidRPr="007E0917">
        <w:t xml:space="preserve">Note that the columns of </w:t>
      </w:r>
      <w:r w:rsidR="00125481" w:rsidRPr="00125481">
        <w:rPr>
          <w:position w:val="-12"/>
        </w:rPr>
        <w:object w:dxaOrig="660" w:dyaOrig="360" w14:anchorId="03BBA19E">
          <v:shape id="_x0000_i1082" type="#_x0000_t75" style="width:33pt;height:18.6pt" o:ole="">
            <v:imagedata r:id="rId169" o:title=""/>
          </v:shape>
          <o:OLEObject Type="Embed" ProgID="Equation.DSMT4" ShapeID="_x0000_i1082" DrawAspect="Content" ObjectID="_1629809757" r:id="rId170"/>
        </w:object>
      </w:r>
      <w:r w:rsidRPr="007E0917">
        <w:t xml:space="preserve"> define a linear, quadratic and cubic tendency. </w:t>
      </w:r>
      <w:r w:rsidR="00B50A0C">
        <w:t>Inserting (1</w:t>
      </w:r>
      <w:r w:rsidR="00864171">
        <w:t>3</w:t>
      </w:r>
      <w:r w:rsidR="00B50A0C">
        <w:t>) in</w:t>
      </w:r>
      <w:r w:rsidR="00863CC3">
        <w:t xml:space="preserve"> (1</w:t>
      </w:r>
      <w:r w:rsidR="00864171">
        <w:t>1</w:t>
      </w:r>
      <w:r w:rsidR="00863CC3">
        <w:t>), t</w:t>
      </w:r>
      <w:r w:rsidRPr="007E0917">
        <w:t>he scoring of the categories is</w:t>
      </w:r>
    </w:p>
    <w:p w14:paraId="00205DC4" w14:textId="5C7C3573" w:rsidR="00137BD1" w:rsidRDefault="003B13AD" w:rsidP="006D6284">
      <w:pPr>
        <w:jc w:val="right"/>
      </w:pPr>
      <w:r w:rsidRPr="00137BD1">
        <w:rPr>
          <w:position w:val="-14"/>
        </w:rPr>
        <w:object w:dxaOrig="5899" w:dyaOrig="400" w14:anchorId="6BDBFE0A">
          <v:shape id="_x0000_i1083" type="#_x0000_t75" style="width:295.8pt;height:19.8pt" o:ole="">
            <v:imagedata r:id="rId171" o:title=""/>
          </v:shape>
          <o:OLEObject Type="Embed" ProgID="Equation.DSMT4" ShapeID="_x0000_i1083" DrawAspect="Content" ObjectID="_1629809758" r:id="rId172"/>
        </w:object>
      </w:r>
      <w:r w:rsidR="006D6284">
        <w:t xml:space="preserve">           </w:t>
      </w:r>
      <w:r w:rsidR="00C73C6E" w:rsidRPr="007E0917">
        <w:t xml:space="preserve">        (1</w:t>
      </w:r>
      <w:r w:rsidR="00864171">
        <w:t>4</w:t>
      </w:r>
      <w:r w:rsidR="00C73C6E" w:rsidRPr="007E0917">
        <w:t>)</w:t>
      </w:r>
    </w:p>
    <w:p w14:paraId="455D552B" w14:textId="1042554B" w:rsidR="00A77FC2" w:rsidRDefault="00C73C6E" w:rsidP="00A77FC2">
      <w:pPr>
        <w:jc w:val="both"/>
      </w:pPr>
      <w:r w:rsidRPr="007E0917">
        <w:t xml:space="preserve">Several interesting cases arise from </w:t>
      </w:r>
      <w:r w:rsidR="009B486B">
        <w:t>Eq.</w:t>
      </w:r>
      <w:r w:rsidRPr="007E0917">
        <w:t xml:space="preserve"> (1</w:t>
      </w:r>
      <w:r w:rsidR="00864171">
        <w:t>4</w:t>
      </w:r>
      <w:r w:rsidRPr="007E0917">
        <w:t xml:space="preserve">). </w:t>
      </w:r>
      <w:r w:rsidR="00A656A0">
        <w:t>T</w:t>
      </w:r>
      <w:r w:rsidR="00C32F15">
        <w:t xml:space="preserve">he </w:t>
      </w:r>
      <w:r w:rsidRPr="007E0917">
        <w:t xml:space="preserve">model is equivalent to the generalized partial credit model </w:t>
      </w:r>
      <w:r>
        <w:t>for ordinal responses</w:t>
      </w:r>
      <w:r w:rsidR="00A656A0">
        <w:t xml:space="preserve"> when</w:t>
      </w:r>
      <w:r w:rsidR="00A656A0" w:rsidRPr="007E0917">
        <w:rPr>
          <w:position w:val="-12"/>
        </w:rPr>
        <w:object w:dxaOrig="1160" w:dyaOrig="360" w14:anchorId="6F6FBC05">
          <v:shape id="_x0000_i1084" type="#_x0000_t75" style="width:57.6pt;height:18.6pt" o:ole="">
            <v:imagedata r:id="rId173" o:title=""/>
          </v:shape>
          <o:OLEObject Type="Embed" ProgID="Equation.DSMT4" ShapeID="_x0000_i1084" DrawAspect="Content" ObjectID="_1629809759" r:id="rId174"/>
        </w:object>
      </w:r>
      <w:r w:rsidR="00392564">
        <w:t xml:space="preserve"> </w:t>
      </w:r>
      <w:r w:rsidR="00392564">
        <w:fldChar w:fldCharType="begin" w:fldLock="1"/>
      </w:r>
      <w:r w:rsidR="00392564">
        <w:instrText>ADDIN CSL_CITATION {"citationItems":[{"id":"ITEM-1","itemData":{"DOI":"10.1177/014662169201600206","ISBN":"0146621692016","ISSN":"0146-6216","author":[{"dropping-particle":"","family":"Muraki","given":"Eiji","non-dropping-particle":"","parse-names":false,"suffix":""}],"container-title":"Applied Psychological Measurement","id":"ITEM-1","issue":"2","issued":{"date-parts":[["1992","6","1"]]},"page":"159-176","title":"A Generalized Partial Credit Model: Application of an EM Algorithm","type":"article-journal","volume":"16"},"uris":["http://www.mendeley.com/documents/?uuid=3524499e-4c05-408e-a409-427232db71ca"]}],"mendeley":{"formattedCitation":"(Muraki, 1992)","plainTextFormattedCitation":"(Muraki, 1992)","previouslyFormattedCitation":"(Muraki, 1992)"},"properties":{"noteIndex":0},"schema":"https://github.com/citation-style-language/schema/raw/master/csl-citation.json"}</w:instrText>
      </w:r>
      <w:r w:rsidR="00392564">
        <w:fldChar w:fldCharType="separate"/>
      </w:r>
      <w:r w:rsidR="00392564" w:rsidRPr="00392564">
        <w:rPr>
          <w:noProof/>
        </w:rPr>
        <w:t>(Muraki, 1992)</w:t>
      </w:r>
      <w:r w:rsidR="00392564">
        <w:fldChar w:fldCharType="end"/>
      </w:r>
      <w:r w:rsidRPr="007E0917">
        <w:t xml:space="preserve">. If both </w:t>
      </w:r>
      <w:r w:rsidRPr="007E0917">
        <w:rPr>
          <w:position w:val="-12"/>
        </w:rPr>
        <w:object w:dxaOrig="279" w:dyaOrig="360" w14:anchorId="4694B20F">
          <v:shape id="_x0000_i1085" type="#_x0000_t75" style="width:14.4pt;height:18.6pt" o:ole="">
            <v:imagedata r:id="rId175" o:title=""/>
          </v:shape>
          <o:OLEObject Type="Embed" ProgID="Equation.DSMT4" ShapeID="_x0000_i1085" DrawAspect="Content" ObjectID="_1629809760" r:id="rId176"/>
        </w:object>
      </w:r>
      <w:r w:rsidRPr="007E0917">
        <w:t xml:space="preserve">and </w:t>
      </w:r>
      <w:r w:rsidRPr="007E0917">
        <w:rPr>
          <w:position w:val="-12"/>
        </w:rPr>
        <w:object w:dxaOrig="300" w:dyaOrig="360" w14:anchorId="517FC1A4">
          <v:shape id="_x0000_i1086" type="#_x0000_t75" style="width:15pt;height:18.6pt" o:ole="">
            <v:imagedata r:id="rId177" o:title=""/>
          </v:shape>
          <o:OLEObject Type="Embed" ProgID="Equation.DSMT4" ShapeID="_x0000_i1086" DrawAspect="Content" ObjectID="_1629809761" r:id="rId178"/>
        </w:object>
      </w:r>
      <w:r w:rsidRPr="007E0917">
        <w:t xml:space="preserve">are free parameters </w:t>
      </w:r>
      <w:r>
        <w:t>the model is equivalent to</w:t>
      </w:r>
      <w:r w:rsidRPr="007E0917">
        <w:t xml:space="preserve"> Bock’s </w:t>
      </w:r>
      <w:r>
        <w:t xml:space="preserve">nominal </w:t>
      </w:r>
      <w:r w:rsidRPr="007E0917">
        <w:t>model.</w:t>
      </w:r>
      <w:r>
        <w:t xml:space="preserve"> When </w:t>
      </w:r>
      <w:r w:rsidRPr="007E0917">
        <w:rPr>
          <w:position w:val="-12"/>
        </w:rPr>
        <w:object w:dxaOrig="279" w:dyaOrig="360" w14:anchorId="527B6A61">
          <v:shape id="_x0000_i1087" type="#_x0000_t75" style="width:14.4pt;height:18.6pt" o:ole="">
            <v:imagedata r:id="rId175" o:title=""/>
          </v:shape>
          <o:OLEObject Type="Embed" ProgID="Equation.DSMT4" ShapeID="_x0000_i1087" DrawAspect="Content" ObjectID="_1629809762" r:id="rId179"/>
        </w:object>
      </w:r>
      <w:r>
        <w:t xml:space="preserve"> is free</w:t>
      </w:r>
      <w:r w:rsidR="00711890">
        <w:t xml:space="preserve"> </w:t>
      </w:r>
      <w:r>
        <w:t>and</w:t>
      </w:r>
      <w:r w:rsidRPr="007E0917">
        <w:rPr>
          <w:position w:val="-12"/>
        </w:rPr>
        <w:object w:dxaOrig="680" w:dyaOrig="360" w14:anchorId="63ACF795">
          <v:shape id="_x0000_i1088" type="#_x0000_t75" style="width:33.6pt;height:18.6pt" o:ole="">
            <v:imagedata r:id="rId180" o:title=""/>
          </v:shape>
          <o:OLEObject Type="Embed" ProgID="Equation.DSMT4" ShapeID="_x0000_i1088" DrawAspect="Content" ObjectID="_1629809763" r:id="rId181"/>
        </w:object>
      </w:r>
      <w:r w:rsidR="00EB1B98">
        <w:t xml:space="preserve"> the scores </w:t>
      </w:r>
      <w:r w:rsidR="00C32F15">
        <w:t>combine a linear and a quadratic term,</w:t>
      </w:r>
      <w:r w:rsidR="004C0AE9" w:rsidRPr="00EB1B98">
        <w:rPr>
          <w:position w:val="-12"/>
        </w:rPr>
        <w:object w:dxaOrig="3700" w:dyaOrig="360" w14:anchorId="209AC037">
          <v:shape id="_x0000_i1089" type="#_x0000_t75" style="width:183.6pt;height:18.6pt" o:ole="">
            <v:imagedata r:id="rId182" o:title=""/>
          </v:shape>
          <o:OLEObject Type="Embed" ProgID="Equation.DSMT4" ShapeID="_x0000_i1089" DrawAspect="Content" ObjectID="_1629809764" r:id="rId183"/>
        </w:object>
      </w:r>
      <w:r>
        <w:t xml:space="preserve">, </w:t>
      </w:r>
      <w:r w:rsidR="00EB1B98">
        <w:t xml:space="preserve">and </w:t>
      </w:r>
      <w:r w:rsidRPr="007E0917">
        <w:t xml:space="preserve">the model is more flexible than Muraki’s </w:t>
      </w:r>
      <w:r>
        <w:t xml:space="preserve">model </w:t>
      </w:r>
      <w:r w:rsidRPr="007E0917">
        <w:t xml:space="preserve">and more constrained than the </w:t>
      </w:r>
      <w:r w:rsidR="00E25F7C">
        <w:t xml:space="preserve">full rank </w:t>
      </w:r>
      <w:r w:rsidRPr="007E0917">
        <w:t>model.</w:t>
      </w:r>
      <w:r>
        <w:t xml:space="preserve"> </w:t>
      </w:r>
    </w:p>
    <w:p w14:paraId="2B21A901" w14:textId="2BA3519A" w:rsidR="00A77FC2" w:rsidRPr="009634A6" w:rsidRDefault="00A77FC2" w:rsidP="00A77FC2">
      <w:pPr>
        <w:ind w:firstLine="708"/>
        <w:jc w:val="both"/>
      </w:pPr>
      <w:r w:rsidRPr="009634A6">
        <w:t xml:space="preserve">Similarly to the slopes, the item intercepts </w:t>
      </w:r>
      <w:r w:rsidR="0029381D">
        <w:t xml:space="preserve">in this parameterization </w:t>
      </w:r>
      <w:r w:rsidRPr="009634A6">
        <w:t xml:space="preserve">are given by </w:t>
      </w:r>
      <w:r w:rsidRPr="009634A6">
        <w:rPr>
          <w:position w:val="-10"/>
        </w:rPr>
        <w:object w:dxaOrig="720" w:dyaOrig="320" w14:anchorId="39DD76B0">
          <v:shape id="_x0000_i1090" type="#_x0000_t75" style="width:36.6pt;height:16.2pt" o:ole="">
            <v:imagedata r:id="rId184" o:title=""/>
          </v:shape>
          <o:OLEObject Type="Embed" ProgID="Equation.DSMT4" ShapeID="_x0000_i1090" DrawAspect="Content" ObjectID="_1629809765" r:id="rId185"/>
        </w:object>
      </w:r>
      <w:r w:rsidRPr="009634A6">
        <w:t xml:space="preserve">, where </w:t>
      </w:r>
      <w:r w:rsidRPr="009634A6">
        <w:rPr>
          <w:position w:val="-10"/>
        </w:rPr>
        <w:object w:dxaOrig="200" w:dyaOrig="260" w14:anchorId="001F04AD">
          <v:shape id="_x0000_i1091" type="#_x0000_t75" style="width:10.8pt;height:13.2pt" o:ole="">
            <v:imagedata r:id="rId186" o:title=""/>
          </v:shape>
          <o:OLEObject Type="Embed" ProgID="Equation.DSMT4" ShapeID="_x0000_i1091" DrawAspect="Content" ObjectID="_1629809766" r:id="rId187"/>
        </w:object>
      </w:r>
      <w:r w:rsidRPr="009634A6">
        <w:t xml:space="preserve"> is a vector of at most </w:t>
      </w:r>
      <w:r w:rsidRPr="009634A6">
        <w:rPr>
          <w:i/>
        </w:rPr>
        <w:t>K</w:t>
      </w:r>
      <w:r w:rsidRPr="009634A6">
        <w:t xml:space="preserve">-1 parameters and </w:t>
      </w:r>
      <w:r w:rsidRPr="009634A6">
        <w:rPr>
          <w:b/>
        </w:rPr>
        <w:t>T</w:t>
      </w:r>
      <w:r w:rsidRPr="009634A6">
        <w:t xml:space="preserve"> is a matrix of constant coefficients. </w:t>
      </w:r>
      <w:r w:rsidR="00B82CA1">
        <w:t>I</w:t>
      </w:r>
      <w:r w:rsidR="00BA7B4B" w:rsidRPr="009634A6">
        <w:t>mposing constrain</w:t>
      </w:r>
      <w:r w:rsidR="008C3608">
        <w:t>t</w:t>
      </w:r>
      <w:r w:rsidR="00BA7B4B" w:rsidRPr="009634A6">
        <w:t xml:space="preserve">s </w:t>
      </w:r>
      <w:r w:rsidR="008C3608">
        <w:t>o</w:t>
      </w:r>
      <w:r w:rsidR="008C3608" w:rsidRPr="009634A6">
        <w:t xml:space="preserve">n </w:t>
      </w:r>
      <w:r w:rsidR="00BA7B4B" w:rsidRPr="009634A6">
        <w:t xml:space="preserve">the intercepts is usually </w:t>
      </w:r>
      <w:r w:rsidR="00B82CA1">
        <w:t xml:space="preserve">of interest mainly for particular cases of the Rasch family of models </w:t>
      </w:r>
      <w:r w:rsidR="00FB32C8">
        <w:fldChar w:fldCharType="begin" w:fldLock="1"/>
      </w:r>
      <w:r w:rsidR="00506005">
        <w:instrText>ADDIN CSL_CITATION {"citationItems":[{"id":"ITEM-1","itemData":{"author":[{"dropping-particle":"","family":"Fischer","given":"Gerhard H.","non-dropping-particle":"","parse-names":false,"suffix":""},{"dropping-particle":"","family":"Molenaar","given":"Ivo W.","non-dropping-particle":"","parse-names":false,"suffix":""}],"id":"ITEM-1","issued":{"date-parts":[["1995"]]},"publisher":"Springer","publisher-place":"New York","title":"Rasch models: Foundations, recent developments and applications","type":"book"},"uris":["http://www.mendeley.com/documents/?uuid=58fc21f6-ae3f-4062-b607-0d6f36127605"]}],"mendeley":{"formattedCitation":"(Fischer &amp; Molenaar, 1995)","plainTextFormattedCitation":"(Fischer &amp; Molenaar, 1995)","previouslyFormattedCitation":"(Fischer &amp; Molenaar, 1995)"},"properties":{"noteIndex":0},"schema":"https://github.com/citation-style-language/schema/raw/master/csl-citation.json"}</w:instrText>
      </w:r>
      <w:r w:rsidR="00FB32C8">
        <w:fldChar w:fldCharType="separate"/>
      </w:r>
      <w:r w:rsidR="00FB32C8" w:rsidRPr="00FB32C8">
        <w:rPr>
          <w:noProof/>
        </w:rPr>
        <w:t>(Fischer &amp; Molenaar, 1995)</w:t>
      </w:r>
      <w:r w:rsidR="00FB32C8">
        <w:fldChar w:fldCharType="end"/>
      </w:r>
      <w:r w:rsidR="00BA7B4B" w:rsidRPr="009634A6">
        <w:t xml:space="preserve">. </w:t>
      </w:r>
    </w:p>
    <w:p w14:paraId="6E2B82F4" w14:textId="337E3BC4" w:rsidR="00C73C6E" w:rsidRPr="007E0917" w:rsidRDefault="00C73C6E" w:rsidP="00C73C6E">
      <w:pPr>
        <w:ind w:firstLine="708"/>
        <w:jc w:val="both"/>
      </w:pPr>
      <w:r w:rsidRPr="009634A6">
        <w:t>In our</w:t>
      </w:r>
      <w:r w:rsidRPr="00D71083">
        <w:t xml:space="preserve"> experience</w:t>
      </w:r>
      <w:r>
        <w:t xml:space="preserve">, </w:t>
      </w:r>
      <w:r w:rsidRPr="00D71083">
        <w:t xml:space="preserve">the application of the </w:t>
      </w:r>
      <w:r>
        <w:t xml:space="preserve">full-rank </w:t>
      </w:r>
      <w:r w:rsidRPr="00D71083">
        <w:t xml:space="preserve">nominal factor analysis model to ordinal data is seldom justified </w:t>
      </w:r>
      <w:r>
        <w:t>from a statistical point of view</w:t>
      </w:r>
      <w:r w:rsidRPr="00D71083">
        <w:t xml:space="preserve"> </w:t>
      </w:r>
      <w:r w:rsidRPr="00D71083">
        <w:fldChar w:fldCharType="begin" w:fldLock="1"/>
      </w:r>
      <w:r w:rsidR="00F43DE8">
        <w:instrText>ADDIN CSL_CITATION {"citationItems":[{"id":"ITEM-1","itemData":{"DOI":"10.1207/s15327906mbr4002_5","ISSN":"0027-3171","author":[{"dropping-particle":"","family":"Maydeu-Olivares","given":"Alberto","non-dropping-particle":"","parse-names":false,"suffix":""}],"container-title":"Multivariate Behavioral Research","id":"ITEM-1","issue":"2","issued":{"date-parts":[["2005","4"]]},"page":"261-279","title":"Further Empirical Results on Parametric Versus Non-Parametric IRT Modeling of Likert-Type Personality Data","type":"article-journal","volume":"40"},"uris":["http://www.mendeley.com/documents/?uuid=10dea170-1063-4fa7-ada7-a6c4d26cf95b","http://www.mendeley.com/documents/?uuid=35194ae5-ad1f-4dd4-8f5d-daf1124c48db"]}],"mendeley":{"formattedCitation":"(Maydeu-Olivares, 2005)","manualFormatting":"(see also Maydeu-Olivares, 2005)","plainTextFormattedCitation":"(Maydeu-Olivares, 2005)","previouslyFormattedCitation":"(Maydeu-Olivares, 2005)"},"properties":{"noteIndex":0},"schema":"https://github.com/citation-style-language/schema/raw/master/csl-citation.json"}</w:instrText>
      </w:r>
      <w:r w:rsidRPr="00D71083">
        <w:fldChar w:fldCharType="separate"/>
      </w:r>
      <w:r w:rsidRPr="00D71083">
        <w:rPr>
          <w:noProof/>
        </w:rPr>
        <w:t>(see also Maydeu-Olivares, 2005)</w:t>
      </w:r>
      <w:r w:rsidRPr="00D71083">
        <w:fldChar w:fldCharType="end"/>
      </w:r>
      <w:r w:rsidRPr="00D71083">
        <w:t xml:space="preserve">. When model parsimony is taken into account, by computing a Root Mean Squared Error of Approximation (RMSEA) for categorical data </w:t>
      </w:r>
      <w:r w:rsidRPr="00D71083">
        <w:fldChar w:fldCharType="begin" w:fldLock="1"/>
      </w:r>
      <w:r w:rsidR="00F43DE8">
        <w:instrText>ADDIN CSL_CITATION {"citationItems":[{"id":"ITEM-1","itemData":{"DOI":"10.1080/00273171.2014.911075","ISSN":"0027-3171","author":[{"dropping-particle":"","family":"Maydeu-Olivares","given":"Alberto","non-dropping-particle":"","parse-names":false,"suffix":""},{"dropping-particle":"","family":"Joe","given":"Harry","non-dropping-particle":"","parse-names":false,"suffix":""}],"container-title":"Multivariate Behavioral Research","id":"ITEM-1","issue":"4","issued":{"date-parts":[["2014","7","18"]]},"page":"305-328","title":"Assessing Approximate Fit in Categorical Data Analysis","type":"article-journal","volume":"49"},"uris":["http://www.mendeley.com/documents/?uuid=71a4fdee-4604-4994-ac0a-c62909c04307"]}],"mendeley":{"formattedCitation":"(Maydeu-Olivares &amp; Joe, 2014)","plainTextFormattedCitation":"(Maydeu-Olivares &amp; Joe, 2014)","previouslyFormattedCitation":"(Maydeu-Olivares &amp; Joe, 2014)"},"properties":{"noteIndex":0},"schema":"https://github.com/citation-style-language/schema/raw/master/csl-citation.json"}</w:instrText>
      </w:r>
      <w:r w:rsidRPr="00D71083">
        <w:fldChar w:fldCharType="separate"/>
      </w:r>
      <w:r w:rsidR="00F43DE8" w:rsidRPr="00F43DE8">
        <w:rPr>
          <w:noProof/>
        </w:rPr>
        <w:t>(Maydeu-Olivares &amp; Joe, 2014)</w:t>
      </w:r>
      <w:r w:rsidRPr="00D71083">
        <w:fldChar w:fldCharType="end"/>
      </w:r>
      <w:r w:rsidRPr="00D71083">
        <w:t xml:space="preserve"> the ordinal factor analysis model </w:t>
      </w:r>
      <w:r w:rsidR="009E3E9B">
        <w:t>usually</w:t>
      </w:r>
      <w:r w:rsidRPr="00D71083">
        <w:t xml:space="preserve"> outperforms the nominal factor analysis model.</w:t>
      </w:r>
      <w:r>
        <w:t xml:space="preserve"> For th</w:t>
      </w:r>
      <w:r w:rsidR="00366FE9">
        <w:t xml:space="preserve">is </w:t>
      </w:r>
      <w:r>
        <w:t>reason, the development of intermediate cases between the nominal and the ordinal case is particularly interesting.</w:t>
      </w:r>
    </w:p>
    <w:p w14:paraId="255C3EFD" w14:textId="31E1B25D" w:rsidR="00C73CFE" w:rsidRPr="00C73CFE" w:rsidRDefault="00C73CFE" w:rsidP="00FA33A2">
      <w:pPr>
        <w:pStyle w:val="APAHeading2"/>
      </w:pPr>
      <w:r w:rsidRPr="00C73CFE">
        <w:t>Estimating the ordering of the categories</w:t>
      </w:r>
    </w:p>
    <w:p w14:paraId="6E6641E6" w14:textId="5E870108" w:rsidR="00786C67" w:rsidRDefault="00C73CFE" w:rsidP="00D71BFE">
      <w:pPr>
        <w:jc w:val="both"/>
      </w:pPr>
      <w:r>
        <w:lastRenderedPageBreak/>
        <w:tab/>
        <w:t xml:space="preserve">This empirical example illustrates how the TCB parameterization of the NCM can be used to estimate the ordering of the categories. </w:t>
      </w:r>
      <w:r w:rsidR="00A40246">
        <w:t xml:space="preserve">The items, </w:t>
      </w:r>
      <w:r w:rsidR="00366FE9">
        <w:t xml:space="preserve">data, </w:t>
      </w:r>
      <w:r w:rsidR="003C186F">
        <w:rPr>
          <w:noProof/>
          <w:shd w:val="clear" w:color="auto" w:fill="FFFFFF" w:themeFill="background1"/>
        </w:rPr>
        <w:t>fl</w:t>
      </w:r>
      <w:r w:rsidR="003C186F" w:rsidRPr="00D60B06">
        <w:rPr>
          <w:noProof/>
          <w:shd w:val="clear" w:color="auto" w:fill="FFFFFF" w:themeFill="background1"/>
        </w:rPr>
        <w:t>ex</w:t>
      </w:r>
      <w:r w:rsidR="003C186F">
        <w:rPr>
          <w:noProof/>
          <w:shd w:val="clear" w:color="auto" w:fill="FFFFFF" w:themeFill="background1"/>
        </w:rPr>
        <w:t>MIRT</w:t>
      </w:r>
      <w:r w:rsidR="00A40246">
        <w:t xml:space="preserve"> and Mplus code</w:t>
      </w:r>
      <w:r w:rsidR="003C3147">
        <w:t>s</w:t>
      </w:r>
      <w:r w:rsidR="00A40246">
        <w:t xml:space="preserve"> are provided in the supplementary materials.</w:t>
      </w:r>
      <w:r w:rsidR="00D71BFE">
        <w:t xml:space="preserve"> </w:t>
      </w:r>
      <w:r w:rsidR="00A40246">
        <w:t>An Emotional Stability scale was applied as part of a personnel selection process for traffic air controllers in a high</w:t>
      </w:r>
      <w:r w:rsidR="000C2863">
        <w:t>-</w:t>
      </w:r>
      <w:r w:rsidR="00A40246">
        <w:t xml:space="preserve">stakes testing situation. The test includes questions related to cognitive, emotional and physiological symptoms of instability. We analyzed the responses of 1,000 participants to 10 items </w:t>
      </w:r>
      <w:r w:rsidR="008D1C66">
        <w:t xml:space="preserve">of emotional instability </w:t>
      </w:r>
      <w:r w:rsidR="00A40246">
        <w:t>scored in four ordinal categories (Completely Disagree, Disagree, Agree, and Completely Agree)</w:t>
      </w:r>
      <w:r w:rsidR="00633B8C">
        <w:t xml:space="preserve"> using a one-factor mode</w:t>
      </w:r>
      <w:r w:rsidR="00953726">
        <w:t>l</w:t>
      </w:r>
      <w:r w:rsidR="00A40246">
        <w:t xml:space="preserve">. </w:t>
      </w:r>
      <w:r w:rsidR="00786C67">
        <w:t xml:space="preserve">Responses were coded in reverse order for Mplus to set the parameters of the Completely Disagree category to zero. </w:t>
      </w:r>
      <w:r w:rsidR="00AC7530">
        <w:t xml:space="preserve">The TCB is estimated </w:t>
      </w:r>
      <w:r w:rsidR="00D04622">
        <w:t xml:space="preserve">in Mplus </w:t>
      </w:r>
      <w:r w:rsidR="00AC7530">
        <w:t xml:space="preserve">by programming the following equations in the MODEL CONSTRAINT section of the code to obtain </w:t>
      </w:r>
      <w:r w:rsidR="00AC7530" w:rsidRPr="00AC7530">
        <w:rPr>
          <w:i/>
        </w:rPr>
        <w:t>a</w:t>
      </w:r>
      <w:r w:rsidR="00AC7530" w:rsidRPr="00AC7530">
        <w:rPr>
          <w:vertAlign w:val="subscript"/>
        </w:rPr>
        <w:t>1</w:t>
      </w:r>
      <w:r w:rsidR="00AC7530">
        <w:t xml:space="preserve">, </w:t>
      </w:r>
      <w:r w:rsidR="00AC7530" w:rsidRPr="00AC7530">
        <w:rPr>
          <w:rFonts w:ascii="Symbol" w:hAnsi="Symbol"/>
          <w:i/>
        </w:rPr>
        <w:t></w:t>
      </w:r>
      <w:r w:rsidR="00C379BF">
        <w:rPr>
          <w:vertAlign w:val="subscript"/>
        </w:rPr>
        <w:t>1</w:t>
      </w:r>
      <w:r w:rsidR="00AC7530">
        <w:t xml:space="preserve"> and </w:t>
      </w:r>
      <w:r w:rsidR="00AC7530" w:rsidRPr="00AC7530">
        <w:rPr>
          <w:rFonts w:ascii="Symbol" w:hAnsi="Symbol"/>
          <w:i/>
        </w:rPr>
        <w:t></w:t>
      </w:r>
      <w:r w:rsidR="00AC7530">
        <w:rPr>
          <w:vertAlign w:val="subscript"/>
        </w:rPr>
        <w:t>2</w:t>
      </w:r>
      <w:r w:rsidR="00AC7530">
        <w:t xml:space="preserve"> from the category slopes:</w:t>
      </w:r>
    </w:p>
    <w:p w14:paraId="02896E69" w14:textId="34D82261" w:rsidR="00254BCF" w:rsidRDefault="00254BCF" w:rsidP="00254BCF">
      <w:pPr>
        <w:pStyle w:val="MTDisplayEquation"/>
        <w:jc w:val="right"/>
      </w:pPr>
      <w:r>
        <w:tab/>
      </w:r>
      <w:r w:rsidR="00AC7530" w:rsidRPr="00254BCF">
        <w:rPr>
          <w:position w:val="-66"/>
        </w:rPr>
        <w:object w:dxaOrig="2980" w:dyaOrig="1440" w14:anchorId="48DD3B30">
          <v:shape id="_x0000_i1092" type="#_x0000_t75" style="width:149.4pt;height:1in" o:ole="">
            <v:imagedata r:id="rId188" o:title=""/>
          </v:shape>
          <o:OLEObject Type="Embed" ProgID="Equation.DSMT4" ShapeID="_x0000_i1092" DrawAspect="Content" ObjectID="_1629809767" r:id="rId189"/>
        </w:object>
      </w:r>
      <w:r>
        <w:t xml:space="preserve">                                       (15)</w:t>
      </w:r>
    </w:p>
    <w:p w14:paraId="31DA57DC" w14:textId="5EC76ED0" w:rsidR="005F38B9" w:rsidRDefault="004D2B5F" w:rsidP="00B06643">
      <w:pPr>
        <w:ind w:firstLine="708"/>
        <w:jc w:val="both"/>
      </w:pPr>
      <w:r>
        <w:t xml:space="preserve">Goodness of fit of the models is given in </w:t>
      </w:r>
      <w:r w:rsidR="00B06643">
        <w:t xml:space="preserve">the first three rows of </w:t>
      </w:r>
      <w:r>
        <w:t>Table 7.</w:t>
      </w:r>
      <w:r w:rsidR="00B06643">
        <w:t xml:space="preserve"> </w:t>
      </w:r>
      <w:r w:rsidR="00C77520">
        <w:t>The likelihood ratio chi-square and the AIC statistics support the full rank model, whereas the BIC indicates that the second model is the most appropriate</w:t>
      </w:r>
      <w:r w:rsidR="00E365EF">
        <w:t xml:space="preserve"> one</w:t>
      </w:r>
      <w:r w:rsidR="00C77520">
        <w:t xml:space="preserve">. </w:t>
      </w:r>
    </w:p>
    <w:p w14:paraId="2498AD27" w14:textId="77777777" w:rsidR="004D2B5F" w:rsidRPr="00D71083" w:rsidRDefault="004D2B5F" w:rsidP="004D2B5F">
      <w:pPr>
        <w:jc w:val="center"/>
      </w:pPr>
      <w:r w:rsidRPr="00D71083">
        <w:t>-------------------------------</w:t>
      </w:r>
    </w:p>
    <w:p w14:paraId="10378145" w14:textId="51DFCBEB" w:rsidR="004D2B5F" w:rsidRPr="00D71083" w:rsidRDefault="004D2B5F" w:rsidP="004D2B5F">
      <w:pPr>
        <w:jc w:val="center"/>
      </w:pPr>
      <w:r w:rsidRPr="00D71083">
        <w:t xml:space="preserve">Insert Table </w:t>
      </w:r>
      <w:r>
        <w:t xml:space="preserve">7 </w:t>
      </w:r>
      <w:r w:rsidRPr="00D71083">
        <w:t>about here</w:t>
      </w:r>
    </w:p>
    <w:p w14:paraId="3C66EE36" w14:textId="77777777" w:rsidR="004D2B5F" w:rsidRPr="00D71083" w:rsidRDefault="004D2B5F" w:rsidP="004D2B5F">
      <w:pPr>
        <w:jc w:val="center"/>
      </w:pPr>
      <w:r w:rsidRPr="00D71083">
        <w:t>-------------------------------</w:t>
      </w:r>
    </w:p>
    <w:p w14:paraId="6263861A" w14:textId="6557A4B7" w:rsidR="004D2B5F" w:rsidRDefault="00DD56CA" w:rsidP="005F38B9">
      <w:pPr>
        <w:ind w:firstLine="708"/>
        <w:jc w:val="both"/>
      </w:pPr>
      <w:r>
        <w:t xml:space="preserve">The estimated parameters for the full rank model </w:t>
      </w:r>
      <w:r w:rsidR="009E3E9B">
        <w:t xml:space="preserve">are shown </w:t>
      </w:r>
      <w:r>
        <w:t>in Table 8.</w:t>
      </w:r>
      <w:r w:rsidR="00B75B3D">
        <w:t xml:space="preserve"> </w:t>
      </w:r>
      <w:r w:rsidR="009E3E9B">
        <w:t>The r</w:t>
      </w:r>
      <w:r w:rsidR="00DE744F">
        <w:t xml:space="preserve">esults in this table are in natural order and the fourth category is </w:t>
      </w:r>
      <w:r w:rsidR="00743FF7">
        <w:t>C</w:t>
      </w:r>
      <w:r w:rsidR="00A22301">
        <w:t xml:space="preserve">ompletely </w:t>
      </w:r>
      <w:r w:rsidR="00743FF7">
        <w:t>A</w:t>
      </w:r>
      <w:r w:rsidR="00A22301">
        <w:t>gree</w:t>
      </w:r>
      <w:r w:rsidR="00DE744F">
        <w:t xml:space="preserve">. </w:t>
      </w:r>
      <w:r w:rsidR="00B75B3D">
        <w:t xml:space="preserve">The category </w:t>
      </w:r>
      <w:r w:rsidR="00C21024">
        <w:t>scores</w:t>
      </w:r>
      <w:r w:rsidR="00B75B3D">
        <w:t xml:space="preserve"> are far from being ordered because the</w:t>
      </w:r>
      <w:r w:rsidR="009E3E9B">
        <w:t xml:space="preserve"> score of the</w:t>
      </w:r>
      <w:r w:rsidR="00B75B3D">
        <w:t xml:space="preserve"> two intermediate categories </w:t>
      </w:r>
      <w:r w:rsidR="009E3E9B">
        <w:t>is</w:t>
      </w:r>
      <w:r w:rsidR="00B75B3D">
        <w:t xml:space="preserve"> too small. </w:t>
      </w:r>
      <w:r w:rsidR="001971B1">
        <w:t xml:space="preserve">This suggests </w:t>
      </w:r>
      <w:r w:rsidR="001971B1">
        <w:lastRenderedPageBreak/>
        <w:t xml:space="preserve">that responses tend to concentrate in the two extreme categories, </w:t>
      </w:r>
      <w:r w:rsidR="006E4B25">
        <w:t xml:space="preserve">an effect </w:t>
      </w:r>
      <w:r w:rsidR="009E3E9B">
        <w:t xml:space="preserve">that </w:t>
      </w:r>
      <w:r w:rsidR="001971B1">
        <w:t>is analyzed in the next section.</w:t>
      </w:r>
    </w:p>
    <w:p w14:paraId="7FD1DCF2" w14:textId="77777777" w:rsidR="00DD56CA" w:rsidRPr="00D71083" w:rsidRDefault="00DD56CA" w:rsidP="00DD56CA">
      <w:pPr>
        <w:jc w:val="center"/>
      </w:pPr>
      <w:r w:rsidRPr="00D71083">
        <w:t>-------------------------------</w:t>
      </w:r>
    </w:p>
    <w:p w14:paraId="31162999" w14:textId="42E47816" w:rsidR="00DD56CA" w:rsidRPr="00D71083" w:rsidRDefault="00DD56CA" w:rsidP="00DD56CA">
      <w:pPr>
        <w:jc w:val="center"/>
      </w:pPr>
      <w:r w:rsidRPr="00D71083">
        <w:t xml:space="preserve">Insert Table </w:t>
      </w:r>
      <w:r>
        <w:t xml:space="preserve">8 </w:t>
      </w:r>
      <w:r w:rsidRPr="00D71083">
        <w:t>about here</w:t>
      </w:r>
    </w:p>
    <w:p w14:paraId="3A46ABD3" w14:textId="77777777" w:rsidR="00DD56CA" w:rsidRPr="00D71083" w:rsidRDefault="00DD56CA" w:rsidP="00DD56CA">
      <w:pPr>
        <w:jc w:val="center"/>
      </w:pPr>
      <w:r w:rsidRPr="00D71083">
        <w:t>-------------------------------</w:t>
      </w:r>
    </w:p>
    <w:p w14:paraId="08450B5F" w14:textId="65AABC0F" w:rsidR="00C73C6E" w:rsidRPr="009634A6" w:rsidRDefault="00C73C6E" w:rsidP="00FA33A2">
      <w:pPr>
        <w:pStyle w:val="APAHeading2"/>
      </w:pPr>
      <w:r w:rsidRPr="009634A6">
        <w:t xml:space="preserve">Using the </w:t>
      </w:r>
      <w:r w:rsidR="00FD7114" w:rsidRPr="009634A6">
        <w:t xml:space="preserve">multidimensional </w:t>
      </w:r>
      <w:r w:rsidRPr="009634A6">
        <w:t>NCM to separate substantive and response style factors</w:t>
      </w:r>
    </w:p>
    <w:p w14:paraId="25219755" w14:textId="315C8029" w:rsidR="00D96C03" w:rsidRDefault="00D96C03" w:rsidP="00D96C03">
      <w:pPr>
        <w:ind w:firstLine="708"/>
        <w:jc w:val="both"/>
      </w:pPr>
      <w:r w:rsidRPr="009634A6">
        <w:t xml:space="preserve">A response style factor has no substantive interpretation in relation to the construct measured by the test but determines the strategies followed by the individual </w:t>
      </w:r>
      <w:r w:rsidR="006500E9" w:rsidRPr="009634A6">
        <w:t>to</w:t>
      </w:r>
      <w:r w:rsidRPr="009634A6">
        <w:t xml:space="preserve"> select categories. For examples, individuals that </w:t>
      </w:r>
      <w:r w:rsidR="00725752">
        <w:t>follow</w:t>
      </w:r>
      <w:r w:rsidRPr="009634A6">
        <w:t xml:space="preserve"> the extreme response style </w:t>
      </w:r>
      <w:r w:rsidR="00506005">
        <w:fldChar w:fldCharType="begin" w:fldLock="1"/>
      </w:r>
      <w:r w:rsidR="00506005">
        <w:instrText>ADDIN CSL_CITATION {"citationItems":[{"id":"ITEM-1","itemData":{"DOI":"10.1177/0013164410388411","ISSN":"0013-1644","abstract":"This article extends a methodological approach considered by Bolt and Johnson for the measurement and control of extreme response style (ERS) to the analysis of rating data from multiple scales. Sp...","author":[{"dropping-particle":"","family":"Bolt","given":"Daniel M.","non-dropping-particle":"","parse-names":false,"suffix":""},{"dropping-particle":"","family":"Newton","given":"Joseph R.","non-dropping-particle":"","parse-names":false,"suffix":""}],"container-title":"Educational and Psychological Measurement","id":"ITEM-1","issue":"5","issued":{"date-parts":[["2011","10","28"]]},"page":"814-833","publisher":"SAGE PublicationsSage CA: Los Angeles, CA","title":"Multiscale Measurement of Extreme Response Style","type":"article-journal","volume":"71"},"uris":["http://www.mendeley.com/documents/?uuid=62f62d56-d671-35fc-887e-af28f577fcb8"]}],"mendeley":{"formattedCitation":"(Bolt &amp; Newton, 2011)","manualFormatting":"(ERS; Bolt &amp; Newton, 2011)","plainTextFormattedCitation":"(Bolt &amp; Newton, 2011)","previouslyFormattedCitation":"(Bolt &amp; Newton, 2011)"},"properties":{"noteIndex":0},"schema":"https://github.com/citation-style-language/schema/raw/master/csl-citation.json"}</w:instrText>
      </w:r>
      <w:r w:rsidR="00506005">
        <w:fldChar w:fldCharType="separate"/>
      </w:r>
      <w:r w:rsidR="00506005" w:rsidRPr="00506005">
        <w:rPr>
          <w:noProof/>
        </w:rPr>
        <w:t>(</w:t>
      </w:r>
      <w:r w:rsidR="00506005">
        <w:rPr>
          <w:noProof/>
        </w:rPr>
        <w:t xml:space="preserve">ERS; </w:t>
      </w:r>
      <w:r w:rsidR="00506005" w:rsidRPr="00506005">
        <w:rPr>
          <w:noProof/>
        </w:rPr>
        <w:t>Bolt &amp; Newton, 2011)</w:t>
      </w:r>
      <w:r w:rsidR="00506005">
        <w:fldChar w:fldCharType="end"/>
      </w:r>
      <w:r w:rsidRPr="009634A6">
        <w:t xml:space="preserve"> exhibit a tendency to select extreme </w:t>
      </w:r>
      <w:r w:rsidR="00506005">
        <w:t>categor</w:t>
      </w:r>
      <w:r w:rsidRPr="009634A6">
        <w:t>ies (e.g. Strongly Disagree and Strongly Agree) on an attitude scale irrespective of the question posed. Two factors will emerge from data contaminated with ERS, a substantive factor and a factor representing response style. Apart from defining intermediate models between the ordinal and nominal cases,</w:t>
      </w:r>
      <w:r>
        <w:t xml:space="preserve"> </w:t>
      </w:r>
      <w:r w:rsidRPr="007E0917">
        <w:t xml:space="preserve">Falk and Cai </w:t>
      </w:r>
      <w:r w:rsidR="00506005">
        <w:fldChar w:fldCharType="begin" w:fldLock="1"/>
      </w:r>
      <w:r w:rsidR="00392564">
        <w:instrText>ADDIN CSL_CITATION {"citationItems":[{"id":"ITEM-1","itemData":{"DOI":"10.1037/met0000059","ISBN":"1939-1463(Electronic);1082-989X(Print)","ISSN":"1939-1463","abstract":"We present a flexible full-information approach to modeling multiple user-defined response styles across multiple constructs of interest. The model is based on a novel parameterization of the multidimensional nominal response model that separates estimation of overall item slopes from the scoring functions (indicating the order of categories) for each item and latent trait. This feature allows the definition of response styles to vary across items as well as overall item slopes that vary across items for both substantive and response style dimensions. We compared the model with similar approaches using examples from the smoking initiative of the Patient-Reported Outcomes Measurement Information System. A small set of simulations showed that the estimation approach is able to recover model parameters, factor scores, and reasonable estimates of standard errors. Furthermore, these simulations suggest that failing to include response style factors (when present in the data generating model) has adverse consequences for substantive trait factor score recovery. (PsycINFO Database Record (c) 2015 APA, all rights reserved)","author":[{"dropping-particle":"","family":"Falk","given":"Carl F","non-dropping-particle":"","parse-names":false,"suffix":""},{"dropping-particle":"","family":"Cai","given":"Li","non-dropping-particle":"","parse-names":false,"suffix":""}],"container-title":"Psychological Methods","id":"ITEM-1","issue":"3","issued":{"date-parts":[["2016"]]},"page":"328-347","title":"A flexible full-information approach to the modeling of response styles.","type":"article-journal","volume":"21"},"suppress-author":1,"uris":["http://www.mendeley.com/documents/?uuid=cbfb11b7-b7e1-44b5-8db9-b1061ee8864b"]}],"mendeley":{"formattedCitation":"(2016)","plainTextFormattedCitation":"(2016)","previouslyFormattedCitation":"(2016)"},"properties":{"noteIndex":0},"schema":"https://github.com/citation-style-language/schema/raw/master/csl-citation.json"}</w:instrText>
      </w:r>
      <w:r w:rsidR="00506005">
        <w:fldChar w:fldCharType="separate"/>
      </w:r>
      <w:r w:rsidR="00506005" w:rsidRPr="00506005">
        <w:rPr>
          <w:noProof/>
        </w:rPr>
        <w:t>(2016)</w:t>
      </w:r>
      <w:r w:rsidR="00506005">
        <w:fldChar w:fldCharType="end"/>
      </w:r>
      <w:r>
        <w:t xml:space="preserve"> used</w:t>
      </w:r>
      <w:r w:rsidR="002A5BC7">
        <w:t xml:space="preserve"> matrix</w:t>
      </w:r>
      <w:r>
        <w:t xml:space="preserve"> </w:t>
      </w:r>
      <w:r w:rsidRPr="00D7175B">
        <w:rPr>
          <w:b/>
        </w:rPr>
        <w:t>T</w:t>
      </w:r>
      <w:r w:rsidR="002A5BC7">
        <w:t xml:space="preserve"> </w:t>
      </w:r>
      <w:r>
        <w:t xml:space="preserve">to </w:t>
      </w:r>
      <w:r w:rsidRPr="007E0917">
        <w:t xml:space="preserve">implement scoring rules that represent </w:t>
      </w:r>
      <w:r>
        <w:t xml:space="preserve">several </w:t>
      </w:r>
      <w:r w:rsidRPr="007E0917">
        <w:t>response styles commonly found in Likert-type scales.</w:t>
      </w:r>
    </w:p>
    <w:p w14:paraId="7A5855E0" w14:textId="17AB8ED0" w:rsidR="00C73C6E" w:rsidRDefault="00D96C03" w:rsidP="00C73C6E">
      <w:pPr>
        <w:ind w:firstLine="708"/>
        <w:jc w:val="both"/>
      </w:pPr>
      <w:r>
        <w:t>A</w:t>
      </w:r>
      <w:r w:rsidR="00C73C6E">
        <w:t xml:space="preserve"> score vector that represents ERS is</w:t>
      </w:r>
      <w:r w:rsidR="002A5BC7" w:rsidRPr="009108EC">
        <w:rPr>
          <w:position w:val="-12"/>
        </w:rPr>
        <w:object w:dxaOrig="1820" w:dyaOrig="360" w14:anchorId="71905891">
          <v:shape id="_x0000_i1093" type="#_x0000_t75" style="width:91.2pt;height:18.6pt" o:ole="">
            <v:imagedata r:id="rId190" o:title=""/>
          </v:shape>
          <o:OLEObject Type="Embed" ProgID="Equation.DSMT4" ShapeID="_x0000_i1093" DrawAspect="Content" ObjectID="_1629809768" r:id="rId191"/>
        </w:object>
      </w:r>
      <w:r w:rsidR="00C73C6E">
        <w:t xml:space="preserve">. </w:t>
      </w:r>
      <w:r w:rsidR="002E7A35">
        <w:t xml:space="preserve">Because </w:t>
      </w:r>
      <w:r w:rsidR="007729FA">
        <w:t xml:space="preserve">the middle categories have negative scores, the responses will concentrate on the extreme category as the </w:t>
      </w:r>
      <w:r w:rsidR="00C73C6E">
        <w:t xml:space="preserve">level </w:t>
      </w:r>
      <w:r w:rsidR="007729FA">
        <w:t>in</w:t>
      </w:r>
      <w:r w:rsidR="00C73C6E">
        <w:t xml:space="preserve"> the </w:t>
      </w:r>
      <w:r w:rsidR="00C73C6E" w:rsidRPr="007E0917">
        <w:t xml:space="preserve">ERS </w:t>
      </w:r>
      <w:r w:rsidR="00C73C6E">
        <w:t>factor increases</w:t>
      </w:r>
      <w:r w:rsidR="00C73C6E" w:rsidRPr="007E0917">
        <w:t>.</w:t>
      </w:r>
      <w:r w:rsidR="002D452B">
        <w:t xml:space="preserve"> The following </w:t>
      </w:r>
      <w:r w:rsidR="00E455DD">
        <w:t xml:space="preserve">matrix of </w:t>
      </w:r>
      <w:r w:rsidR="002D452B">
        <w:t>score</w:t>
      </w:r>
      <w:r w:rsidR="00E455DD">
        <w:t>s</w:t>
      </w:r>
      <w:r w:rsidR="002D452B">
        <w:t xml:space="preserve"> represent</w:t>
      </w:r>
      <w:r w:rsidR="009E6C71">
        <w:t>s</w:t>
      </w:r>
      <w:r w:rsidR="002D452B">
        <w:t xml:space="preserve"> a</w:t>
      </w:r>
      <w:r w:rsidR="00FD7114">
        <w:t xml:space="preserve"> two-dimensional </w:t>
      </w:r>
      <w:r w:rsidR="00C020B9">
        <w:t>model</w:t>
      </w:r>
      <w:r w:rsidR="002E7A35">
        <w:t xml:space="preserve"> with a substantive and a</w:t>
      </w:r>
      <w:r w:rsidR="009E3E9B">
        <w:t>n</w:t>
      </w:r>
      <w:r w:rsidR="002E7A35">
        <w:t xml:space="preserve"> ERS facto</w:t>
      </w:r>
      <w:r w:rsidR="00C85BCB">
        <w:t>r</w:t>
      </w:r>
      <w:r w:rsidR="001821B6">
        <w:t>. D</w:t>
      </w:r>
      <w:r w:rsidR="002D452B">
        <w:t xml:space="preserve">ata </w:t>
      </w:r>
      <w:r w:rsidR="001821B6">
        <w:t>are coded</w:t>
      </w:r>
      <w:r w:rsidR="002D452B">
        <w:t xml:space="preserve"> in reverse order</w:t>
      </w:r>
      <w:r w:rsidR="001821B6">
        <w:t xml:space="preserve"> </w:t>
      </w:r>
      <w:r w:rsidR="009E3E9B">
        <w:t xml:space="preserve">so that the </w:t>
      </w:r>
      <w:r w:rsidR="001821B6">
        <w:t>category</w:t>
      </w:r>
      <w:r w:rsidR="00D40971">
        <w:t xml:space="preserve"> </w:t>
      </w:r>
      <w:r w:rsidR="009E3E9B">
        <w:t>‘</w:t>
      </w:r>
      <w:r w:rsidR="00D40971">
        <w:t>Completely Disagree</w:t>
      </w:r>
      <w:r w:rsidR="009E3E9B">
        <w:t>’</w:t>
      </w:r>
      <w:r w:rsidR="001821B6">
        <w:t xml:space="preserve"> </w:t>
      </w:r>
      <w:r w:rsidR="009E3E9B">
        <w:t>has</w:t>
      </w:r>
      <w:r w:rsidR="001821B6">
        <w:t xml:space="preserve"> </w:t>
      </w:r>
      <w:r w:rsidR="00506005">
        <w:t xml:space="preserve">a </w:t>
      </w:r>
      <w:r w:rsidR="001821B6">
        <w:t>0 score:</w:t>
      </w:r>
    </w:p>
    <w:p w14:paraId="5BE81A20" w14:textId="7E207213" w:rsidR="00137BD1" w:rsidRDefault="00E455DD" w:rsidP="00E455DD">
      <w:pPr>
        <w:jc w:val="right"/>
      </w:pPr>
      <w:r w:rsidRPr="00137BD1">
        <w:rPr>
          <w:position w:val="-66"/>
        </w:rPr>
        <w:object w:dxaOrig="3260" w:dyaOrig="1440" w14:anchorId="6F450303">
          <v:shape id="_x0000_i1094" type="#_x0000_t75" style="width:162.6pt;height:1in" o:ole="">
            <v:imagedata r:id="rId192" o:title=""/>
          </v:shape>
          <o:OLEObject Type="Embed" ProgID="Equation.DSMT4" ShapeID="_x0000_i1094" DrawAspect="Content" ObjectID="_1629809769" r:id="rId193"/>
        </w:object>
      </w:r>
      <w:r>
        <w:t xml:space="preserve">                             </w:t>
      </w:r>
      <w:r w:rsidR="00C73C6E">
        <w:t xml:space="preserve">                  (1</w:t>
      </w:r>
      <w:r w:rsidR="00C020B9">
        <w:t>6</w:t>
      </w:r>
      <w:r>
        <w:t>)</w:t>
      </w:r>
    </w:p>
    <w:p w14:paraId="14ACB528" w14:textId="098F35E7" w:rsidR="00C73C6E" w:rsidRPr="007E0917" w:rsidRDefault="00C73C6E" w:rsidP="00C73C6E">
      <w:pPr>
        <w:jc w:val="both"/>
      </w:pPr>
      <w:r>
        <w:lastRenderedPageBreak/>
        <w:t xml:space="preserve">The </w:t>
      </w:r>
      <w:r w:rsidR="003225B2">
        <w:t>column</w:t>
      </w:r>
      <w:r w:rsidR="00747647">
        <w:t>s</w:t>
      </w:r>
      <w:r>
        <w:t xml:space="preserve"> of </w:t>
      </w:r>
      <w:r w:rsidRPr="00BA429D">
        <w:rPr>
          <w:b/>
        </w:rPr>
        <w:t>S</w:t>
      </w:r>
      <w:r>
        <w:t xml:space="preserve"> </w:t>
      </w:r>
      <w:r w:rsidR="00747647">
        <w:t>are the scores in the substantive and the ERS factors</w:t>
      </w:r>
      <w:r>
        <w:t xml:space="preserve">. </w:t>
      </w:r>
      <w:r w:rsidR="0063758A">
        <w:t>From Eq. (1</w:t>
      </w:r>
      <w:r w:rsidR="00747647">
        <w:t>0</w:t>
      </w:r>
      <w:r w:rsidR="0063758A">
        <w:t>)</w:t>
      </w:r>
      <w:r>
        <w:t xml:space="preserve">, the </w:t>
      </w:r>
      <w:r w:rsidR="004F563F">
        <w:t xml:space="preserve">relation between </w:t>
      </w:r>
      <w:r w:rsidR="00506005">
        <w:t xml:space="preserve">the </w:t>
      </w:r>
      <w:r w:rsidR="004F563F">
        <w:t xml:space="preserve">category slopes and </w:t>
      </w:r>
      <w:r w:rsidR="00506005">
        <w:t xml:space="preserve">the </w:t>
      </w:r>
      <w:r w:rsidR="004F563F">
        <w:t>TCB parameters is</w:t>
      </w:r>
    </w:p>
    <w:p w14:paraId="68E46F3C" w14:textId="58017DFB" w:rsidR="004F563F" w:rsidRDefault="00BC4FF0" w:rsidP="004F563F">
      <w:pPr>
        <w:ind w:firstLine="708"/>
        <w:jc w:val="right"/>
      </w:pPr>
      <w:r w:rsidRPr="00D94425">
        <w:rPr>
          <w:position w:val="-66"/>
        </w:rPr>
        <w:object w:dxaOrig="4220" w:dyaOrig="1440" w14:anchorId="1E8C416B">
          <v:shape id="_x0000_i1095" type="#_x0000_t75" style="width:211.2pt;height:1in" o:ole="">
            <v:imagedata r:id="rId194" o:title=""/>
          </v:shape>
          <o:OLEObject Type="Embed" ProgID="Equation.DSMT4" ShapeID="_x0000_i1095" DrawAspect="Content" ObjectID="_1629809770" r:id="rId195"/>
        </w:object>
      </w:r>
      <w:r w:rsidR="004F563F">
        <w:t xml:space="preserve">                                 (17)</w:t>
      </w:r>
    </w:p>
    <w:p w14:paraId="56355414" w14:textId="2FAEAF21" w:rsidR="000F006C" w:rsidRPr="00D71083" w:rsidRDefault="00DC7558" w:rsidP="00DC09D8">
      <w:pPr>
        <w:ind w:firstLine="708"/>
        <w:jc w:val="both"/>
      </w:pPr>
      <w:r w:rsidRPr="009634A6">
        <w:t>Three</w:t>
      </w:r>
      <w:r w:rsidR="00C73C6E" w:rsidRPr="009634A6">
        <w:t xml:space="preserve"> </w:t>
      </w:r>
      <w:r w:rsidR="00712B9C" w:rsidRPr="009634A6">
        <w:t xml:space="preserve">models </w:t>
      </w:r>
      <w:r w:rsidR="00C73C6E" w:rsidRPr="009634A6">
        <w:t xml:space="preserve">were estimated </w:t>
      </w:r>
      <w:r w:rsidR="00712B9C" w:rsidRPr="009634A6">
        <w:t xml:space="preserve">with different constraints </w:t>
      </w:r>
      <w:r w:rsidR="009E3E9B">
        <w:t>o</w:t>
      </w:r>
      <w:r w:rsidR="00712B9C" w:rsidRPr="009634A6">
        <w:t>n the scores</w:t>
      </w:r>
      <w:r w:rsidR="00712B9C">
        <w:t xml:space="preserve"> of the substantive factor</w:t>
      </w:r>
      <w:r w:rsidR="00C73C6E">
        <w:t>:</w:t>
      </w:r>
      <w:r w:rsidR="00712B9C">
        <w:t xml:space="preserve"> parameters </w:t>
      </w:r>
      <w:r w:rsidR="00712B9C" w:rsidRPr="00D163DB">
        <w:rPr>
          <w:position w:val="-12"/>
        </w:rPr>
        <w:object w:dxaOrig="279" w:dyaOrig="360" w14:anchorId="5A8E3A53">
          <v:shape id="_x0000_i1096" type="#_x0000_t75" style="width:14.4pt;height:18.6pt" o:ole="">
            <v:imagedata r:id="rId196" o:title=""/>
          </v:shape>
          <o:OLEObject Type="Embed" ProgID="Equation.DSMT4" ShapeID="_x0000_i1096" DrawAspect="Content" ObjectID="_1629809771" r:id="rId197"/>
        </w:object>
      </w:r>
      <w:r w:rsidR="00712B9C">
        <w:t xml:space="preserve"> and </w:t>
      </w:r>
      <w:r w:rsidR="00712B9C" w:rsidRPr="00D163DB">
        <w:rPr>
          <w:position w:val="-12"/>
        </w:rPr>
        <w:object w:dxaOrig="300" w:dyaOrig="360" w14:anchorId="1D6061C3">
          <v:shape id="_x0000_i1097" type="#_x0000_t75" style="width:15pt;height:18.6pt" o:ole="">
            <v:imagedata r:id="rId198" o:title=""/>
          </v:shape>
          <o:OLEObject Type="Embed" ProgID="Equation.DSMT4" ShapeID="_x0000_i1097" DrawAspect="Content" ObjectID="_1629809772" r:id="rId199"/>
        </w:object>
      </w:r>
      <w:r w:rsidR="00712B9C">
        <w:t xml:space="preserve"> are free in Model 1, Model 2 imposes the constraint</w:t>
      </w:r>
      <w:r w:rsidR="00712B9C" w:rsidRPr="00D163DB">
        <w:rPr>
          <w:position w:val="-12"/>
        </w:rPr>
        <w:object w:dxaOrig="680" w:dyaOrig="360" w14:anchorId="3CCD45B0">
          <v:shape id="_x0000_i1098" type="#_x0000_t75" style="width:33.6pt;height:18.6pt" o:ole="">
            <v:imagedata r:id="rId200" o:title=""/>
          </v:shape>
          <o:OLEObject Type="Embed" ProgID="Equation.DSMT4" ShapeID="_x0000_i1098" DrawAspect="Content" ObjectID="_1629809773" r:id="rId201"/>
        </w:object>
      </w:r>
      <w:r w:rsidR="00712B9C">
        <w:t xml:space="preserve">; in Model 2 both </w:t>
      </w:r>
      <w:r w:rsidR="00712B9C" w:rsidRPr="00D163DB">
        <w:rPr>
          <w:position w:val="-12"/>
        </w:rPr>
        <w:object w:dxaOrig="279" w:dyaOrig="360" w14:anchorId="40FD2E18">
          <v:shape id="_x0000_i1099" type="#_x0000_t75" style="width:13.8pt;height:18.6pt" o:ole="">
            <v:imagedata r:id="rId202" o:title=""/>
          </v:shape>
          <o:OLEObject Type="Embed" ProgID="Equation.DSMT4" ShapeID="_x0000_i1099" DrawAspect="Content" ObjectID="_1629809774" r:id="rId203"/>
        </w:object>
      </w:r>
      <w:r w:rsidR="00712B9C">
        <w:t xml:space="preserve"> and </w:t>
      </w:r>
      <w:r w:rsidR="00712B9C" w:rsidRPr="00D163DB">
        <w:rPr>
          <w:position w:val="-12"/>
        </w:rPr>
        <w:object w:dxaOrig="300" w:dyaOrig="360" w14:anchorId="5951143E">
          <v:shape id="_x0000_i1100" type="#_x0000_t75" style="width:15pt;height:18.6pt" o:ole="">
            <v:imagedata r:id="rId204" o:title=""/>
          </v:shape>
          <o:OLEObject Type="Embed" ProgID="Equation.DSMT4" ShapeID="_x0000_i1100" DrawAspect="Content" ObjectID="_1629809775" r:id="rId205"/>
        </w:object>
      </w:r>
      <w:r w:rsidR="00712B9C">
        <w:t xml:space="preserve"> are set to 0. </w:t>
      </w:r>
      <w:r w:rsidR="00BC4FF0">
        <w:t>The factors were correlated in all</w:t>
      </w:r>
      <w:r w:rsidR="00DD3529">
        <w:t xml:space="preserve"> three models</w:t>
      </w:r>
      <w:r w:rsidR="00712B9C">
        <w:t>.</w:t>
      </w:r>
      <w:r w:rsidR="00BC4FF0">
        <w:t xml:space="preserve"> </w:t>
      </w:r>
      <w:r w:rsidR="00C73C6E">
        <w:t xml:space="preserve">Table </w:t>
      </w:r>
      <w:r w:rsidR="00DC09D8">
        <w:t>7</w:t>
      </w:r>
      <w:r w:rsidR="00C73C6E">
        <w:t xml:space="preserve"> </w:t>
      </w:r>
      <w:r w:rsidR="00BC4FF0">
        <w:t>summarizes the goodness o</w:t>
      </w:r>
      <w:r w:rsidR="00C73C6E">
        <w:t xml:space="preserve">f fit </w:t>
      </w:r>
      <w:r w:rsidR="00BC4FF0">
        <w:t>results for this example when an ERS factor i</w:t>
      </w:r>
      <w:r w:rsidR="000C2863">
        <w:t>s</w:t>
      </w:r>
      <w:r w:rsidR="00BC4FF0">
        <w:t xml:space="preserve"> added to the model.</w:t>
      </w:r>
      <w:r w:rsidR="00C73C6E" w:rsidRPr="00D33F1B">
        <w:t xml:space="preserve"> </w:t>
      </w:r>
      <w:r w:rsidR="00C73C6E">
        <w:t xml:space="preserve">The BIC statistic </w:t>
      </w:r>
      <w:r w:rsidR="00214DE0">
        <w:t>supports</w:t>
      </w:r>
      <w:r w:rsidR="00C73C6E">
        <w:t xml:space="preserve"> Model 2, whereas the other statistics support Model </w:t>
      </w:r>
      <w:r w:rsidR="00712B9C">
        <w:t>1</w:t>
      </w:r>
      <w:r w:rsidR="00C73C6E">
        <w:t xml:space="preserve">. </w:t>
      </w:r>
    </w:p>
    <w:p w14:paraId="6546DD6A" w14:textId="5B8155FC" w:rsidR="000F006C" w:rsidRDefault="00DF6318" w:rsidP="000F006C">
      <w:pPr>
        <w:ind w:firstLine="708"/>
        <w:jc w:val="both"/>
      </w:pPr>
      <w:r>
        <w:t>Estimated intercepts and slopes (</w:t>
      </w:r>
      <w:r w:rsidRPr="00746A56">
        <w:rPr>
          <w:rFonts w:ascii="Symbol" w:hAnsi="Symbol"/>
        </w:rPr>
        <w:t></w:t>
      </w:r>
      <w:r>
        <w:t xml:space="preserve"> and </w:t>
      </w:r>
      <w:r w:rsidRPr="00746A56">
        <w:rPr>
          <w:rFonts w:ascii="Symbol" w:hAnsi="Symbol"/>
        </w:rPr>
        <w:t></w:t>
      </w:r>
      <w:r>
        <w:t xml:space="preserve">) </w:t>
      </w:r>
      <w:r w:rsidR="000F006C">
        <w:t xml:space="preserve">for Model 1 </w:t>
      </w:r>
      <w:r w:rsidR="00BC4FF0">
        <w:t>are shown</w:t>
      </w:r>
      <w:r w:rsidR="000F006C">
        <w:t xml:space="preserve"> in Table </w:t>
      </w:r>
      <w:r w:rsidR="00DC09D8">
        <w:t>9</w:t>
      </w:r>
      <w:r w:rsidR="00A13851">
        <w:t>. The</w:t>
      </w:r>
      <w:r w:rsidR="000F006C">
        <w:t xml:space="preserve"> </w:t>
      </w:r>
      <w:r w:rsidR="00A13851">
        <w:t>slopes</w:t>
      </w:r>
      <w:r w:rsidR="000F006C">
        <w:t xml:space="preserve"> in the substantive factor keep the ordering of the categories for most of the items, although the spacing of the </w:t>
      </w:r>
      <w:r w:rsidR="00A13851">
        <w:t>slopes</w:t>
      </w:r>
      <w:r w:rsidR="000F006C">
        <w:t xml:space="preserve"> does not follow a smooth sequence. The </w:t>
      </w:r>
      <w:r w:rsidR="00A13851">
        <w:t>slopes for the ERS factor are si</w:t>
      </w:r>
      <w:r w:rsidR="00746A56">
        <w:t xml:space="preserve">gnificantly different from zero; as a result, </w:t>
      </w:r>
      <w:r w:rsidR="00A13851">
        <w:t>one can conclude that there is ERS in these data. Because the ERS slopes are negative</w:t>
      </w:r>
      <w:r w:rsidR="00ED3F0E">
        <w:t>,</w:t>
      </w:r>
      <w:r w:rsidR="00746A56">
        <w:t xml:space="preserve"> this means that individuals with a high score on the ERS factor are more likely to </w:t>
      </w:r>
      <w:r w:rsidR="009E3675">
        <w:t>select</w:t>
      </w:r>
      <w:r w:rsidR="000F006C">
        <w:t xml:space="preserve"> extreme categories.</w:t>
      </w:r>
    </w:p>
    <w:p w14:paraId="5AA05E96" w14:textId="77777777" w:rsidR="00C73C6E" w:rsidRPr="00D71083" w:rsidRDefault="00C73C6E" w:rsidP="00C73C6E">
      <w:pPr>
        <w:jc w:val="center"/>
      </w:pPr>
      <w:bookmarkStart w:id="5" w:name="OLE_LINK18"/>
      <w:bookmarkStart w:id="6" w:name="OLE_LINK19"/>
      <w:bookmarkStart w:id="7" w:name="OLE_LINK20"/>
      <w:bookmarkStart w:id="8" w:name="OLE_LINK21"/>
      <w:bookmarkStart w:id="9" w:name="OLE_LINK22"/>
      <w:r w:rsidRPr="00D71083">
        <w:t>-------------------------------</w:t>
      </w:r>
    </w:p>
    <w:p w14:paraId="55598455" w14:textId="4C6866A8" w:rsidR="00C73C6E" w:rsidRPr="00D71083" w:rsidRDefault="00C73C6E" w:rsidP="00C73C6E">
      <w:pPr>
        <w:jc w:val="center"/>
      </w:pPr>
      <w:r w:rsidRPr="00D71083">
        <w:t>Insert Table</w:t>
      </w:r>
      <w:r w:rsidR="00B04CB9">
        <w:t>s</w:t>
      </w:r>
      <w:r w:rsidRPr="00D71083">
        <w:t xml:space="preserve"> </w:t>
      </w:r>
      <w:r w:rsidR="00DC09D8">
        <w:t>9</w:t>
      </w:r>
      <w:r>
        <w:t xml:space="preserve"> </w:t>
      </w:r>
      <w:r w:rsidR="00B04CB9">
        <w:t xml:space="preserve">and 10 and Figure 1 </w:t>
      </w:r>
      <w:r w:rsidRPr="00D71083">
        <w:t>about here</w:t>
      </w:r>
    </w:p>
    <w:p w14:paraId="66369F52" w14:textId="77777777" w:rsidR="00C73C6E" w:rsidRPr="00D71083" w:rsidRDefault="00C73C6E" w:rsidP="00C73C6E">
      <w:pPr>
        <w:jc w:val="center"/>
      </w:pPr>
      <w:r w:rsidRPr="00D71083">
        <w:t>-------------------------------</w:t>
      </w:r>
      <w:bookmarkEnd w:id="5"/>
      <w:bookmarkEnd w:id="6"/>
      <w:bookmarkEnd w:id="7"/>
      <w:bookmarkEnd w:id="8"/>
      <w:bookmarkEnd w:id="9"/>
    </w:p>
    <w:p w14:paraId="67FD0F46" w14:textId="5C3715FE" w:rsidR="00C73C6E" w:rsidRDefault="00C73C6E" w:rsidP="00C73C6E">
      <w:pPr>
        <w:ind w:firstLine="708"/>
        <w:jc w:val="both"/>
      </w:pPr>
      <w:r>
        <w:t xml:space="preserve">Table </w:t>
      </w:r>
      <w:r w:rsidR="00DC09D8">
        <w:t>10</w:t>
      </w:r>
      <w:r>
        <w:t xml:space="preserve"> contains the parameters </w:t>
      </w:r>
      <w:r w:rsidR="00E427AF" w:rsidRPr="00746A56">
        <w:rPr>
          <w:rFonts w:ascii="Symbol" w:hAnsi="Symbol"/>
        </w:rPr>
        <w:t></w:t>
      </w:r>
      <w:r w:rsidR="00E427AF" w:rsidRPr="00E427AF">
        <w:rPr>
          <w:vertAlign w:val="subscript"/>
        </w:rPr>
        <w:t>1</w:t>
      </w:r>
      <w:r w:rsidR="00E427AF">
        <w:t xml:space="preserve"> and </w:t>
      </w:r>
      <w:r w:rsidR="00E427AF" w:rsidRPr="00746A56">
        <w:rPr>
          <w:rFonts w:ascii="Symbol" w:hAnsi="Symbol"/>
        </w:rPr>
        <w:t></w:t>
      </w:r>
      <w:r w:rsidR="00E427AF">
        <w:rPr>
          <w:vertAlign w:val="subscript"/>
        </w:rPr>
        <w:t>2</w:t>
      </w:r>
      <w:r>
        <w:t xml:space="preserve">, and the item slopes. The high standard errors for </w:t>
      </w:r>
      <w:r w:rsidR="00746A56">
        <w:t xml:space="preserve">the </w:t>
      </w:r>
      <w:r>
        <w:t xml:space="preserve">alpha </w:t>
      </w:r>
      <w:r w:rsidR="00746A56">
        <w:t xml:space="preserve">parameters </w:t>
      </w:r>
      <w:r>
        <w:t xml:space="preserve">suggest </w:t>
      </w:r>
      <w:r w:rsidR="00AA6A09">
        <w:t xml:space="preserve">that the model over fits the data of this example. </w:t>
      </w:r>
      <w:r>
        <w:t xml:space="preserve">On the other hand, all the factor loadings </w:t>
      </w:r>
      <w:r w:rsidR="004C59E2">
        <w:t xml:space="preserve">for ERS </w:t>
      </w:r>
      <w:r>
        <w:t>reach</w:t>
      </w:r>
      <w:r w:rsidR="00024A8D">
        <w:t>ing</w:t>
      </w:r>
      <w:r>
        <w:t xml:space="preserve"> statistical significance</w:t>
      </w:r>
      <w:r w:rsidR="00AA6A09">
        <w:t xml:space="preserve"> are well above 1</w:t>
      </w:r>
      <w:r>
        <w:t>, supporting the need for an ERS factor.</w:t>
      </w:r>
    </w:p>
    <w:p w14:paraId="60BE7EB0" w14:textId="38E37951" w:rsidR="00C73C6E" w:rsidRDefault="00C73C6E" w:rsidP="00C73C6E">
      <w:pPr>
        <w:ind w:firstLine="708"/>
        <w:jc w:val="both"/>
      </w:pPr>
      <w:r>
        <w:lastRenderedPageBreak/>
        <w:t xml:space="preserve">Figure 1 contains the item response probabilities </w:t>
      </w:r>
      <w:r w:rsidR="00E331BE">
        <w:t xml:space="preserve">for Item 8 as a function of the </w:t>
      </w:r>
      <w:r>
        <w:t>emotional stability</w:t>
      </w:r>
      <w:r w:rsidR="00E331BE">
        <w:t xml:space="preserve"> factor</w:t>
      </w:r>
      <w:r>
        <w:t xml:space="preserve">. We chose to display this </w:t>
      </w:r>
      <w:r w:rsidR="00615417">
        <w:t>item because of its large slope</w:t>
      </w:r>
      <w:r>
        <w:t>. The upper, middle and lower panels correspond to ERS values of -1, 0, and 1, respectively. The figure illustrates the transition between the preferences for middle categories when the factor score is low, to the preference for extreme categories for high factor scores.</w:t>
      </w:r>
    </w:p>
    <w:p w14:paraId="2BC46DC3" w14:textId="2509084E" w:rsidR="00B90391" w:rsidRPr="0062474E" w:rsidRDefault="00B90391" w:rsidP="0062474E">
      <w:pPr>
        <w:pStyle w:val="APAHeading1"/>
      </w:pPr>
      <w:r w:rsidRPr="00D71083">
        <w:t>Discussion</w:t>
      </w:r>
      <w:r w:rsidR="00244E21">
        <w:t xml:space="preserve"> and concluding remarks</w:t>
      </w:r>
    </w:p>
    <w:p w14:paraId="26D04A05" w14:textId="5C96AA86" w:rsidR="00637415" w:rsidRDefault="00882BD6" w:rsidP="00446FBA">
      <w:pPr>
        <w:ind w:firstLine="708"/>
        <w:jc w:val="both"/>
      </w:pPr>
      <w:r w:rsidRPr="00D71083">
        <w:t>In this article</w:t>
      </w:r>
      <w:r w:rsidR="003A1489">
        <w:t>,</w:t>
      </w:r>
      <w:r w:rsidRPr="00D71083">
        <w:t xml:space="preserve"> we have shown how factor analysis can be performed on first choice data using Mplus. The model implemented in Mplus is well known in the IRT literature (Bock’s nominal </w:t>
      </w:r>
      <w:r w:rsidR="001118B1">
        <w:t>categories</w:t>
      </w:r>
      <w:r w:rsidR="009644A0">
        <w:t xml:space="preserve"> </w:t>
      </w:r>
      <w:r w:rsidRPr="00D71083">
        <w:t>model</w:t>
      </w:r>
      <w:r w:rsidR="00CA6C9E">
        <w:t xml:space="preserve">, </w:t>
      </w:r>
      <w:r w:rsidR="000357EF">
        <w:t>NCM</w:t>
      </w:r>
      <w:r w:rsidRPr="00D71083">
        <w:t xml:space="preserve">) but may be unknown to many applied factor analysis users. Just as factor analysis can be described as multivariate regression with unobserved predictors, </w:t>
      </w:r>
      <w:r w:rsidR="00733680">
        <w:t xml:space="preserve">nominal factor analysis </w:t>
      </w:r>
      <w:r w:rsidRPr="00D71083">
        <w:t xml:space="preserve">can be described as multivariate multinomial logistic regression with unobserved predictors. Interestingly, the parameterization of this model implemented in Mplus corresponds to this description. </w:t>
      </w:r>
    </w:p>
    <w:p w14:paraId="28A684CB" w14:textId="48539EBE" w:rsidR="00446FBA" w:rsidRPr="0059369A" w:rsidRDefault="00446FBA" w:rsidP="00A12BA1">
      <w:pPr>
        <w:ind w:firstLine="708"/>
        <w:jc w:val="both"/>
      </w:pPr>
      <w:r w:rsidRPr="00637415">
        <w:t>Because of the</w:t>
      </w:r>
      <w:r w:rsidR="00FD4BE5">
        <w:t xml:space="preserve"> prolix parameterization of the</w:t>
      </w:r>
      <w:r w:rsidRPr="00637415">
        <w:t xml:space="preserve"> </w:t>
      </w:r>
      <w:r w:rsidR="00FD4BE5">
        <w:t>NCM</w:t>
      </w:r>
      <w:r w:rsidRPr="00637415">
        <w:t>, several constrained versions have been</w:t>
      </w:r>
      <w:r w:rsidRPr="00AD6BAA">
        <w:t xml:space="preserve"> proposed to </w:t>
      </w:r>
      <w:r>
        <w:t>facilitate</w:t>
      </w:r>
      <w:r w:rsidRPr="00AD6BAA">
        <w:t xml:space="preserve"> interpretability. </w:t>
      </w:r>
      <w:r w:rsidR="00FD4BE5">
        <w:t>The</w:t>
      </w:r>
      <w:r w:rsidRPr="00AD6BAA">
        <w:t xml:space="preserve"> MODEL </w:t>
      </w:r>
      <w:r>
        <w:t xml:space="preserve">CONSTRAINT </w:t>
      </w:r>
      <w:r w:rsidRPr="00AD6BAA">
        <w:t>com</w:t>
      </w:r>
      <w:r w:rsidRPr="0059369A">
        <w:t xml:space="preserve">mand of Mplus can be used to estimate the NCM under linear </w:t>
      </w:r>
      <w:r w:rsidRPr="0059369A">
        <w:fldChar w:fldCharType="begin" w:fldLock="1"/>
      </w:r>
      <w:r w:rsidR="00F43DE8">
        <w:instrText>ADDIN CSL_CITATION {"citationItems":[{"id":"ITEM-1","itemData":{"DOI":"10.1007/s11336-007-9048-6","ISSN":"0033-3123","author":[{"dropping-particle":"","family":"Revuelta","given":"Javier","non-dropping-particle":"","parse-names":false,"suffix":""}],"container-title":"Psychometrika","id":"ITEM-1","issue":"3","issued":{"date-parts":[["2008","9","15"]]},"page":"385-405","publisher":"Springer-Verlag","title":"The generalized Logit-Linear Item Response Model for Binary-Designed Items","type":"article-journal","volume":"73"},"uris":["http://www.mendeley.com/documents/?uuid=fd514197-1bd5-34b8-a65b-e6484dcc3203"]},{"id":"ITEM-2","itemData":{"DOI":"10.1007/s11336-009-9145-9","ISSN":"0033-3123","author":[{"dropping-particle":"","family":"Revuelta","given":"Javier","non-dropping-particle":"","parse-names":false,"suffix":""}],"container-title":"Psychometrika","id":"ITEM-2","issue":"2","issued":{"date-parts":[["2010","6","23"]]},"page":"331-350","publisher":"Springer-Verlag","title":"Estimating Difficulty from Polytomous Categorical Data","type":"article-journal","volume":"75"},"uris":["http://www.mendeley.com/documents/?uuid=3f707c93-f7ed-3eff-987d-43976f32c508"]}],"mendeley":{"formattedCitation":"(Revuelta, 2008, 2010)","plainTextFormattedCitation":"(Revuelta, 2008, 2010)","previouslyFormattedCitation":"(Revuelta, 2008, 2010)"},"properties":{"noteIndex":0},"schema":"https://github.com/citation-style-language/schema/raw/master/csl-citation.json"}</w:instrText>
      </w:r>
      <w:r w:rsidRPr="0059369A">
        <w:fldChar w:fldCharType="separate"/>
      </w:r>
      <w:r w:rsidRPr="0059369A">
        <w:rPr>
          <w:noProof/>
        </w:rPr>
        <w:t>(Revuelta, 2008, 2010)</w:t>
      </w:r>
      <w:r w:rsidRPr="0059369A">
        <w:fldChar w:fldCharType="end"/>
      </w:r>
      <w:r w:rsidRPr="0059369A">
        <w:t xml:space="preserve"> and nonlinear constraints </w:t>
      </w:r>
      <w:r w:rsidRPr="0059369A">
        <w:fldChar w:fldCharType="begin" w:fldLock="1"/>
      </w:r>
      <w:r w:rsidR="00F43DE8">
        <w:instrText>ADDIN CSL_CITATION {"citationItems":[{"id":"ITEM-1","itemData":{"DOI":"10.1037/met0000059","ISBN":"1939-1463(Electronic);1082-989X(Print)","ISSN":"1939-1463","abstract":"We present a flexible full-information approach to modeling multiple user-defined response styles across multiple constructs of interest. The model is based on a novel parameterization of the multidimensional nominal response model that separates estimation of overall item slopes from the scoring functions (indicating the order of categories) for each item and latent trait. This feature allows the definition of response styles to vary across items as well as overall item slopes that vary across items for both substantive and response style dimensions. We compared the model with similar approaches using examples from the smoking initiative of the Patient-Reported Outcomes Measurement Information System. A small set of simulations showed that the estimation approach is able to recover model parameters, factor scores, and reasonable estimates of standard errors. Furthermore, these simulations suggest that failing to include response style factors (when present in the data generating model) has adverse consequences for substantive trait factor score recovery. (PsycINFO Database Record (c) 2015 APA, all rights reserved)","author":[{"dropping-particle":"","family":"Falk","given":"Carl F","non-dropping-particle":"","parse-names":false,"suffix":""},{"dropping-particle":"","family":"Cai","given":"Li","non-dropping-particle":"","parse-names":false,"suffix":""}],"container-title":"Psychological Methods","id":"ITEM-1","issue":"3","issued":{"date-parts":[["2016"]]},"page":"328-347","title":"A flexible full-information approach to the modeling of response styles.","type":"article-journal","volume":"21"},"uris":["http://www.mendeley.com/documents/?uuid=cbfb11b7-b7e1-44b5-8db9-b1061ee8864b"]}],"mendeley":{"formattedCitation":"(Falk &amp; Cai, 2016)","plainTextFormattedCitation":"(Falk &amp; Cai, 2016)","previouslyFormattedCitation":"(Falk &amp; Cai, 2016)"},"properties":{"noteIndex":0},"schema":"https://github.com/citation-style-language/schema/raw/master/csl-citation.json"}</w:instrText>
      </w:r>
      <w:r w:rsidRPr="0059369A">
        <w:fldChar w:fldCharType="separate"/>
      </w:r>
      <w:r w:rsidRPr="0059369A">
        <w:rPr>
          <w:noProof/>
        </w:rPr>
        <w:t>(Falk &amp; Cai, 2016)</w:t>
      </w:r>
      <w:r w:rsidRPr="0059369A">
        <w:fldChar w:fldCharType="end"/>
      </w:r>
      <w:r w:rsidRPr="0059369A">
        <w:t>.</w:t>
      </w:r>
      <w:r w:rsidR="00153CF3">
        <w:t xml:space="preserve"> Any </w:t>
      </w:r>
      <w:r w:rsidR="00392564">
        <w:t xml:space="preserve">constrained version of the NCM </w:t>
      </w:r>
      <w:r w:rsidR="00E331BE">
        <w:t>can be estimated in Mplus</w:t>
      </w:r>
      <w:r w:rsidR="00153CF3">
        <w:t xml:space="preserve">. </w:t>
      </w:r>
      <w:r w:rsidR="00392564">
        <w:t xml:space="preserve">Examples include </w:t>
      </w:r>
      <w:r w:rsidR="00024A8D">
        <w:t xml:space="preserve">the </w:t>
      </w:r>
      <w:r w:rsidR="00153CF3">
        <w:t xml:space="preserve">two-parameter logistic model </w:t>
      </w:r>
      <w:r w:rsidR="00B521F8">
        <w:fldChar w:fldCharType="begin" w:fldLock="1"/>
      </w:r>
      <w:r w:rsidR="00B521F8">
        <w:instrText>ADDIN CSL_CITATION {"citationItems":[{"id":"ITEM-1","itemData":{"author":[{"dropping-particle":"","family":"Birnbaum","given":"A","non-dropping-particle":"","parse-names":false,"suffix":""}],"container-title":"Statistical theories of mental test scores","editor":[{"dropping-particle":"","family":"Lord","given":"F. M.","non-dropping-particle":"","parse-names":false,"suffix":""},{"dropping-particle":"","family":"Novick","given":"M R","non-dropping-particle":"","parse-names":false,"suffix":""}],"id":"ITEM-1","issued":{"date-parts":[["1968"]]},"note":"[Original String]:\nBirnbaum, A. (1968). Some latent trait models and their use in inferring an examinee's ability. In F. M. Lord and M.R. Novick (Ed.), Statistical theories of mental test scores. Reading, MA: Addison-Wesley.\nSRC - GoogleScholar\nFG - 0","page":"397-479","publisher":"Addison-Wesley","publisher-place":"Reading, MA","title":"Some latent trait models and their use in inferring an examinee's ability","type":"chapter"},"uris":["http://www.mendeley.com/documents/?uuid=906de0ac-1e96-44eb-badd-114d786f6e28"]}],"mendeley":{"formattedCitation":"(Birnbaum, 1968)","plainTextFormattedCitation":"(Birnbaum, 1968)","previouslyFormattedCitation":"(Birnbaum, 1968)"},"properties":{"noteIndex":0},"schema":"https://github.com/citation-style-language/schema/raw/master/csl-citation.json"}</w:instrText>
      </w:r>
      <w:r w:rsidR="00B521F8">
        <w:fldChar w:fldCharType="separate"/>
      </w:r>
      <w:r w:rsidR="00B521F8" w:rsidRPr="00B521F8">
        <w:rPr>
          <w:noProof/>
        </w:rPr>
        <w:t>(Birnbaum, 1968)</w:t>
      </w:r>
      <w:r w:rsidR="00B521F8">
        <w:fldChar w:fldCharType="end"/>
      </w:r>
      <w:r w:rsidR="00153CF3">
        <w:t>, the general</w:t>
      </w:r>
      <w:r w:rsidR="00392564">
        <w:t>ized partial credit model</w:t>
      </w:r>
      <w:r w:rsidR="00B521F8">
        <w:t xml:space="preserve"> </w:t>
      </w:r>
      <w:r w:rsidR="00B521F8">
        <w:fldChar w:fldCharType="begin" w:fldLock="1"/>
      </w:r>
      <w:r w:rsidR="001A2F45">
        <w:instrText>ADDIN CSL_CITATION {"citationItems":[{"id":"ITEM-1","itemData":{"DOI":"10.1177/014662169201600206","ISBN":"0146621692016","ISSN":"0146-6216","author":[{"dropping-particle":"","family":"Muraki","given":"Eiji","non-dropping-particle":"","parse-names":false,"suffix":""}],"container-title":"Applied Psychological Measurement","id":"ITEM-1","issue":"2","issued":{"date-parts":[["1992","6","1"]]},"page":"159-176","title":"A Generalized Partial Credit Model: Application of an EM Algorithm","type":"article-journal","volume":"16"},"uris":["http://www.mendeley.com/documents/?uuid=3524499e-4c05-408e-a409-427232db71ca"]},{"id":"ITEM-2","itemData":{"DOI":"10.1080/10705511.2014.937374","ISSN":"1070-5511","author":[{"dropping-particle":"","family":"Huggins-Manley","given":"Anne Corinne","non-dropping-particle":"","parse-names":false,"suffix":""},{"dropping-particle":"","family":"Algina","given":"James","non-dropping-particle":"","parse-names":false,"suffix":""}],"container-title":"Structural Equation Modeling: A Multidisciplinary Journal","id":"ITEM-2","issue":"January","issued":{"date-parts":[["2015","1","6"]]},"page":"1-11","title":"The Partial Credit Model and Generalized Partial Credit Model as Constrained Nominal Response Models, With Applications in Mplus","type":"article-journal","volume":"22"},"uris":["http://www.mendeley.com/documents/?uuid=f29fec62-99a5-4b9d-be4c-328ffb80866b"]}],"mendeley":{"formattedCitation":"(Huggins-Manley &amp; Algina, 2015; Muraki, 1992)","plainTextFormattedCitation":"(Huggins-Manley &amp; Algina, 2015; Muraki, 1992)","previouslyFormattedCitation":"(Huggins-Manley &amp; Algina, 2015; Muraki, 1992)"},"properties":{"noteIndex":0},"schema":"https://github.com/citation-style-language/schema/raw/master/csl-citation.json"}</w:instrText>
      </w:r>
      <w:r w:rsidR="00B521F8">
        <w:fldChar w:fldCharType="separate"/>
      </w:r>
      <w:r w:rsidR="00B521F8" w:rsidRPr="00B521F8">
        <w:rPr>
          <w:noProof/>
        </w:rPr>
        <w:t>(Huggins-Manley &amp; Algina, 2015; Muraki, 1992)</w:t>
      </w:r>
      <w:r w:rsidR="00B521F8">
        <w:fldChar w:fldCharType="end"/>
      </w:r>
      <w:r w:rsidR="00153CF3">
        <w:t xml:space="preserve">, </w:t>
      </w:r>
      <w:r w:rsidR="00E331BE">
        <w:t xml:space="preserve">and </w:t>
      </w:r>
      <w:r w:rsidR="00153CF3">
        <w:t xml:space="preserve">Masters' </w:t>
      </w:r>
      <w:r w:rsidR="00153CF3" w:rsidRPr="00D71083">
        <w:fldChar w:fldCharType="begin" w:fldLock="1"/>
      </w:r>
      <w:r w:rsidR="00153CF3">
        <w:instrText>ADDIN CSL_CITATION {"citationItems":[{"id":"ITEM-1","itemData":{"DOI":"10.1007/BF02296272","ISSN":"0033-3123","author":[{"dropping-particle":"","family":"Masters","given":"Geoff N.","non-dropping-particle":"","parse-names":false,"suffix":""}],"container-title":"Psychometrika","id":"ITEM-1","issue":"2","issued":{"date-parts":[["1982","6"]]},"page":"149-174","title":"A Rasch model for partial credit scoring","type":"article-journal","volume":"47"},"suppress-author":1,"uris":["http://www.mendeley.com/documents/?uuid=35856f40-c23a-4cae-8f87-e6caa35c978e","http://www.mendeley.com/documents/?uuid=9c81f8ce-2795-4d56-9bdc-9305923c0408"]}],"mendeley":{"formattedCitation":"(1982)","plainTextFormattedCitation":"(1982)","previouslyFormattedCitation":"(1982)"},"properties":{"noteIndex":0},"schema":"https://github.com/citation-style-language/schema/raw/master/csl-citation.json"}</w:instrText>
      </w:r>
      <w:r w:rsidR="00153CF3" w:rsidRPr="00D71083">
        <w:fldChar w:fldCharType="separate"/>
      </w:r>
      <w:r w:rsidR="00153CF3" w:rsidRPr="006126CE">
        <w:rPr>
          <w:noProof/>
        </w:rPr>
        <w:t>(1982)</w:t>
      </w:r>
      <w:r w:rsidR="00153CF3" w:rsidRPr="00D71083">
        <w:fldChar w:fldCharType="end"/>
      </w:r>
      <w:r w:rsidR="00153CF3">
        <w:t xml:space="preserve"> </w:t>
      </w:r>
      <w:r w:rsidR="00153CF3" w:rsidRPr="00D71083">
        <w:t>partial credit model</w:t>
      </w:r>
      <w:r w:rsidR="00392564">
        <w:t xml:space="preserve">, which are described in the Mplus documentation. In this manuscript, we describe how to </w:t>
      </w:r>
      <w:r w:rsidR="00024A8D">
        <w:t xml:space="preserve">use Mplus to </w:t>
      </w:r>
      <w:r w:rsidR="00392564">
        <w:t>estimate the full model originally proposed by Bock (1972)</w:t>
      </w:r>
      <w:r w:rsidR="001A2F45">
        <w:t>, including confirmatory and exploratory multidimensional versions,</w:t>
      </w:r>
      <w:r w:rsidR="00392564">
        <w:t xml:space="preserve"> as well as the parameterization described in </w:t>
      </w:r>
      <w:r w:rsidR="00392564" w:rsidRPr="007E0917">
        <w:t xml:space="preserve">Thissen, Cai and Bock </w:t>
      </w:r>
      <w:r w:rsidR="00392564">
        <w:fldChar w:fldCharType="begin" w:fldLock="1"/>
      </w:r>
      <w:r w:rsidR="00301109">
        <w:instrText>ADDIN CSL_CITATION {"citationItems":[{"id":"ITEM-1","itemData":{"author":[{"dropping-particle":"","family":"Thissen","given":"David","non-dropping-particle":"","parse-names":false,"suffix":""},{"dropping-particle":"","family":"Cai","given":"Li","non-dropping-particle":"","parse-names":false,"suffix":""},{"dropping-particle":"","family":"Bock","given":"R. Darrell","non-dropping-particle":"","parse-names":false,"suffix":""}],"container-title":"Handbook of Polytomous Item Response Theory Models","editor":[{"dropping-particle":"","family":"Nering","given":"Michael L.","non-dropping-particle":"","parse-names":false,"suffix":""},{"dropping-particle":"","family":"Ostini","given":"Remo","non-dropping-particle":"","parse-names":false,"suffix":""}],"id":"ITEM-1","issued":{"date-parts":[["2010"]]},"page":"43-75","publisher":"Routledge","publisher-place":"New York","title":"The nominal categories item response model","type":"chapter"},"uris":["http://www.mendeley.com/documents/?uuid=e798e27f-cdc9-4d24-9b08-95d39daee38a"]},{"id":"ITEM-2","itemData":{"DOI":"10.1037/met0000059","ISBN":"1939-1463(Electronic);1082-989X(Print)","ISSN":"1939-1463","abstract":"We present a flexible full-information approach to modeling multiple user-defined response styles across multiple constructs of interest. The model is based on a novel parameterization of the multidimensional nominal response model that separates estimation of overall item slopes from the scoring functions (indicating the order of categories) for each item and latent trait. This feature allows the definition of response styles to vary across items as well as overall item slopes that vary across items for both substantive and response style dimensions. We compared the model with similar approaches using examples from the smoking initiative of the Patient-Reported Outcomes Measurement Information System. A small set of simulations showed that the estimation approach is able to recover model parameters, factor scores, and reasonable estimates of standard errors. Furthermore, these simulations suggest that failing to include response style factors (when present in the data generating model) has adverse consequences for substantive trait factor score recovery. (PsycINFO Database Record (c) 2015 APA, all rights reserved)","author":[{"dropping-particle":"","family":"Falk","given":"Carl F","non-dropping-particle":"","parse-names":false,"suffix":""},{"dropping-particle":"","family":"Cai","given":"Li","non-dropping-particle":"","parse-names":false,"suffix":""}],"container-title":"Psychological Methods","id":"ITEM-2","issue":"3","issued":{"date-parts":[["2016"]]},"page":"328-347","title":"A flexible full-information approach to the modeling of response styles.","type":"article-journal","volume":"21"},"uris":["http://www.mendeley.com/documents/?uuid=cbfb11b7-b7e1-44b5-8db9-b1061ee8864b"]},{"id":"ITEM-3","itemData":{"author":[{"dropping-particle":"","family":"Thissen","given":"David","non-dropping-particle":"","parse-names":false,"suffix":""},{"dropping-particle":"","family":"Cai","given":"Li","non-dropping-particle":"","parse-names":false,"suffix":""}],"container-title":"Handbook of Item Response Theory Modeling, Volume One: Models","editor":[{"dropping-particle":"","family":"Linden","given":"Wim J.","non-dropping-particle":"van der","parse-names":false,"suffix":""}],"id":"ITEM-3","issued":{"date-parts":[["2016"]]},"page":"54-73","publisher":"CRC Press","publisher-place":"Boca Raton, FL","title":"Nominal categories model","type":"chapter"},"uris":["http://www.mendeley.com/documents/?uuid=8c7da019-04e5-4926-a0dd-30ca34849cd5"]}],"mendeley":{"formattedCitation":"(Falk &amp; Cai, 2016; Thissen &amp; Cai, 2016; Thissen et al., 2010)","manualFormatting":"(Thissen et al., 2010; see also Falk &amp; Cai, 2016; Thissen &amp; Cai, 2016)","plainTextFormattedCitation":"(Falk &amp; Cai, 2016; Thissen &amp; Cai, 2016; Thissen et al., 2010)","previouslyFormattedCitation":"(Falk &amp; Cai, 2016; Thissen &amp; Cai, 2016; Thissen et al., 2010)"},"properties":{"noteIndex":0},"schema":"https://github.com/citation-style-language/schema/raw/master/csl-citation.json"}</w:instrText>
      </w:r>
      <w:r w:rsidR="00392564">
        <w:fldChar w:fldCharType="separate"/>
      </w:r>
      <w:r w:rsidR="001A2F45" w:rsidRPr="001A2F45">
        <w:rPr>
          <w:noProof/>
        </w:rPr>
        <w:t>(Thissen et al., 2010</w:t>
      </w:r>
      <w:r w:rsidR="001A2F45">
        <w:rPr>
          <w:noProof/>
        </w:rPr>
        <w:t xml:space="preserve">; see also </w:t>
      </w:r>
      <w:r w:rsidR="001A2F45" w:rsidRPr="001A2F45">
        <w:rPr>
          <w:noProof/>
        </w:rPr>
        <w:t>Falk &amp; Cai, 2016; Thissen &amp; Cai, 2016)</w:t>
      </w:r>
      <w:r w:rsidR="00392564">
        <w:fldChar w:fldCharType="end"/>
      </w:r>
      <w:r w:rsidR="001A2F45">
        <w:t>.</w:t>
      </w:r>
    </w:p>
    <w:p w14:paraId="5B7D5CEF" w14:textId="303B8457" w:rsidR="00B47174" w:rsidRDefault="00E331BE" w:rsidP="00DA5224">
      <w:pPr>
        <w:ind w:firstLine="708"/>
        <w:jc w:val="both"/>
      </w:pPr>
      <w:r>
        <w:lastRenderedPageBreak/>
        <w:t xml:space="preserve">The term factor analysis for nominal data is </w:t>
      </w:r>
      <w:r w:rsidR="00446FBA" w:rsidRPr="0059369A">
        <w:t xml:space="preserve">misleading. </w:t>
      </w:r>
      <w:r>
        <w:t>It is a model for f</w:t>
      </w:r>
      <w:r w:rsidR="00446FBA" w:rsidRPr="0059369A">
        <w:t>irst choice data</w:t>
      </w:r>
      <w:r>
        <w:t>. In other words, the model</w:t>
      </w:r>
      <w:r w:rsidR="00446FBA" w:rsidRPr="0059369A">
        <w:t xml:space="preserve"> assume</w:t>
      </w:r>
      <w:r>
        <w:t>s</w:t>
      </w:r>
      <w:r w:rsidR="00446FBA" w:rsidRPr="0059369A">
        <w:t xml:space="preserve"> </w:t>
      </w:r>
      <w:r w:rsidR="0041506F" w:rsidRPr="0059369A">
        <w:t xml:space="preserve">that there exists </w:t>
      </w:r>
      <w:r w:rsidR="00446FBA" w:rsidRPr="0059369A">
        <w:t>an ordering among response alternatives. However</w:t>
      </w:r>
      <w:r>
        <w:t>,</w:t>
      </w:r>
      <w:r w:rsidR="00446FBA" w:rsidRPr="0059369A">
        <w:t xml:space="preserve"> this ordering is not </w:t>
      </w:r>
      <w:r>
        <w:t>reported by the respondent</w:t>
      </w:r>
      <w:r w:rsidR="00446FBA" w:rsidRPr="0059369A">
        <w:t>, as in ra</w:t>
      </w:r>
      <w:r w:rsidR="00B04CB9">
        <w:t>n</w:t>
      </w:r>
      <w:r w:rsidR="00446FBA" w:rsidRPr="0059369A">
        <w:t xml:space="preserve">king data, but </w:t>
      </w:r>
      <w:r>
        <w:t xml:space="preserve">it </w:t>
      </w:r>
      <w:r w:rsidR="00446FBA" w:rsidRPr="0059369A">
        <w:t xml:space="preserve">is estimated from the data. </w:t>
      </w:r>
      <w:r w:rsidR="001A2F45">
        <w:t xml:space="preserve">In the nominal factor analysis model, </w:t>
      </w:r>
      <w:r w:rsidR="00446FBA" w:rsidRPr="0059369A">
        <w:t>factor</w:t>
      </w:r>
      <w:r w:rsidR="004466B5" w:rsidRPr="0059369A">
        <w:t>s</w:t>
      </w:r>
      <w:r w:rsidR="00446FBA" w:rsidRPr="0059369A">
        <w:t xml:space="preserve"> have ordinal properties because</w:t>
      </w:r>
      <w:r w:rsidR="00301109">
        <w:t xml:space="preserve"> the model puts forth</w:t>
      </w:r>
      <w:r w:rsidR="00446FBA" w:rsidRPr="0059369A">
        <w:t xml:space="preserve"> a monotonic relation between</w:t>
      </w:r>
      <w:r>
        <w:t xml:space="preserve"> the factors and the l</w:t>
      </w:r>
      <w:r w:rsidR="00446FBA" w:rsidRPr="0059369A">
        <w:t xml:space="preserve">og-odds, albeit the strength of this relation </w:t>
      </w:r>
      <w:r w:rsidR="00280261" w:rsidRPr="0059369A">
        <w:t xml:space="preserve">(the category slope) </w:t>
      </w:r>
      <w:r w:rsidR="00446FBA" w:rsidRPr="0059369A">
        <w:t>is estimated instead of being give</w:t>
      </w:r>
      <w:r w:rsidR="004466B5" w:rsidRPr="0059369A">
        <w:t>n</w:t>
      </w:r>
      <w:r w:rsidR="00446FBA" w:rsidRPr="0059369A">
        <w:t xml:space="preserve"> </w:t>
      </w:r>
      <w:r w:rsidR="00AA6798" w:rsidRPr="0059369A">
        <w:t>beforehand</w:t>
      </w:r>
      <w:r w:rsidR="00446FBA" w:rsidRPr="0059369A">
        <w:t>.</w:t>
      </w:r>
      <w:r w:rsidR="00AB176A" w:rsidRPr="0059369A">
        <w:t xml:space="preserve"> If the data were purely nominal neither </w:t>
      </w:r>
      <w:r w:rsidR="00B26395" w:rsidRPr="0059369A">
        <w:t>an estimated</w:t>
      </w:r>
      <w:r w:rsidR="00AB176A" w:rsidRPr="0059369A">
        <w:t xml:space="preserve"> ordering </w:t>
      </w:r>
      <w:r w:rsidR="00B26395" w:rsidRPr="0059369A">
        <w:t>of the</w:t>
      </w:r>
      <w:r w:rsidR="00AB176A" w:rsidRPr="0059369A">
        <w:t xml:space="preserve"> categories nor </w:t>
      </w:r>
      <w:r w:rsidR="00B26395" w:rsidRPr="0059369A">
        <w:t>a</w:t>
      </w:r>
      <w:r w:rsidR="00AB176A" w:rsidRPr="0059369A">
        <w:t xml:space="preserve"> monot</w:t>
      </w:r>
      <w:r w:rsidR="001A2F45">
        <w:t>onic relation between category responses</w:t>
      </w:r>
      <w:r w:rsidR="00AB176A" w:rsidRPr="0059369A">
        <w:t xml:space="preserve"> and factors could be postulated.</w:t>
      </w:r>
      <w:r w:rsidR="00B47174">
        <w:t xml:space="preserve"> Nominal factor scores</w:t>
      </w:r>
      <w:r w:rsidR="00B47174">
        <w:rPr>
          <w:noProof/>
        </w:rPr>
        <w:t xml:space="preserve"> have the same properties as factor ordinal factor analysis scores except for the origin of the scale. Factor analysis of nominal data assumes that respondents make comparative judgments among the response alternatives within an item. C</w:t>
      </w:r>
      <w:r w:rsidR="00B47174" w:rsidRPr="0059369A">
        <w:rPr>
          <w:noProof/>
        </w:rPr>
        <w:t>omparative judgment</w:t>
      </w:r>
      <w:r w:rsidR="00B47174">
        <w:rPr>
          <w:noProof/>
        </w:rPr>
        <w:t>s</w:t>
      </w:r>
      <w:r w:rsidR="00B47174" w:rsidRPr="0059369A">
        <w:rPr>
          <w:noProof/>
        </w:rPr>
        <w:t xml:space="preserve"> </w:t>
      </w:r>
      <w:r w:rsidR="00B47174">
        <w:rPr>
          <w:noProof/>
        </w:rPr>
        <w:t xml:space="preserve">provide information about whether </w:t>
      </w:r>
      <w:r w:rsidR="00743F95">
        <w:rPr>
          <w:noProof/>
        </w:rPr>
        <w:t xml:space="preserve">one </w:t>
      </w:r>
      <w:r w:rsidR="00B47174">
        <w:rPr>
          <w:noProof/>
        </w:rPr>
        <w:t xml:space="preserve">response alternative is preferred over </w:t>
      </w:r>
      <w:r w:rsidR="00B47174" w:rsidRPr="0059369A">
        <w:rPr>
          <w:noProof/>
        </w:rPr>
        <w:t xml:space="preserve">another, but the information about how much each alternative is preferred is lost. </w:t>
      </w:r>
      <w:r w:rsidR="00B47174">
        <w:rPr>
          <w:noProof/>
        </w:rPr>
        <w:t xml:space="preserve">As a result, the origin of the scale, unlike in ordinal factor analysis, is not determined. </w:t>
      </w:r>
      <w:r w:rsidR="00B47174" w:rsidRPr="0059369A">
        <w:rPr>
          <w:noProof/>
        </w:rPr>
        <w:t xml:space="preserve">Several methods have been devised to set </w:t>
      </w:r>
      <w:r w:rsidR="00B47174">
        <w:rPr>
          <w:noProof/>
        </w:rPr>
        <w:t>the</w:t>
      </w:r>
      <w:r w:rsidR="00B47174" w:rsidRPr="0059369A">
        <w:rPr>
          <w:noProof/>
        </w:rPr>
        <w:t xml:space="preserve"> origin </w:t>
      </w:r>
      <w:r w:rsidR="00B47174">
        <w:rPr>
          <w:noProof/>
        </w:rPr>
        <w:t xml:space="preserve">of the scale when </w:t>
      </w:r>
      <w:r w:rsidR="00B47174" w:rsidRPr="0059369A">
        <w:rPr>
          <w:noProof/>
        </w:rPr>
        <w:t>comparative jugdgment</w:t>
      </w:r>
      <w:r w:rsidR="00B47174">
        <w:rPr>
          <w:noProof/>
        </w:rPr>
        <w:t>s are used</w:t>
      </w:r>
      <w:r w:rsidR="00B47174" w:rsidRPr="0059369A">
        <w:rPr>
          <w:noProof/>
        </w:rPr>
        <w:t xml:space="preserve"> (Böckenholt, 2004), the simplest one consisting </w:t>
      </w:r>
      <w:r w:rsidR="00743F95">
        <w:rPr>
          <w:noProof/>
        </w:rPr>
        <w:t>of</w:t>
      </w:r>
      <w:r w:rsidR="00743F95" w:rsidRPr="0059369A">
        <w:rPr>
          <w:noProof/>
        </w:rPr>
        <w:t xml:space="preserve"> </w:t>
      </w:r>
      <w:r w:rsidR="00B47174">
        <w:rPr>
          <w:noProof/>
        </w:rPr>
        <w:t xml:space="preserve">modeling simultaneously one rating scale item. </w:t>
      </w:r>
    </w:p>
    <w:p w14:paraId="753422DF" w14:textId="3BB03246" w:rsidR="00DA5224" w:rsidRDefault="004C3BD9" w:rsidP="00DA5224">
      <w:pPr>
        <w:ind w:firstLine="708"/>
        <w:jc w:val="both"/>
      </w:pPr>
      <w:r w:rsidRPr="0059369A">
        <w:t xml:space="preserve"> </w:t>
      </w:r>
      <w:r w:rsidR="001A2F45">
        <w:t>T</w:t>
      </w:r>
      <w:r w:rsidR="00E331BE" w:rsidRPr="00D71083">
        <w:t xml:space="preserve">he nominal factor analysis model </w:t>
      </w:r>
      <w:r w:rsidR="00961AE6">
        <w:t xml:space="preserve">is </w:t>
      </w:r>
      <w:r w:rsidR="00961AE6" w:rsidRPr="00D71083">
        <w:t>root</w:t>
      </w:r>
      <w:r w:rsidR="00961AE6">
        <w:t xml:space="preserve">ed in Thurstone’s </w:t>
      </w:r>
      <w:r w:rsidR="00961AE6" w:rsidRPr="00D71083">
        <w:t xml:space="preserve">seminal ideas on choice modeling </w:t>
      </w:r>
      <w:r w:rsidR="00961AE6" w:rsidRPr="00D71083">
        <w:fldChar w:fldCharType="begin" w:fldLock="1"/>
      </w:r>
      <w:r w:rsidR="00961AE6">
        <w:instrText>ADDIN CSL_CITATION {"citationItems":[{"id":"ITEM-1","itemData":{"author":[{"dropping-particle":"","family":"Bock","given":"R. Darrell","non-dropping-particle":"","parse-names":false,"suffix":""}],"container-title":"Handbook of Modern Item Response Theory","editor":[{"dropping-particle":"","family":"Linden","given":"W.J.","non-dropping-particle":"van der","parse-names":false,"suffix":""},{"dropping-particle":"","family":"Hambleton","given":"R.K.","non-dropping-particle":"","parse-names":false,"suffix":""}],"id":"ITEM-1","issued":{"date-parts":[["1997"]]},"page":"33-49","publisher":"Springer","publisher-place":"New York","title":"The nominal categories model","type":"chapter"},"uris":["http://www.mendeley.com/documents/?uuid=bcd58877-5c5e-40cc-8e11-0181631f7db4","http://www.mendeley.com/documents/?uuid=3d46de58-ea41-4309-aed2-a067d26df269"]},{"id":"ITEM-2","itemData":{"author":[{"dropping-particle":"","family":"Maydeu-Olivares","given":"Alberto","non-dropping-particle":"","parse-names":false,"suffix":""},{"dropping-particle":"","family":"Böckenholt","given":"Ulf","non-dropping-particle":"","parse-names":false,"suffix":""}],"container-title":"Handbook of Quantitative Methods in Psychology","editor":[{"dropping-particle":"","family":"Millsap, R. Maydeu-Olivares","given":"A.","non-dropping-particle":"","parse-names":false,"suffix":""}],"id":"ITEM-2","issued":{"date-parts":[["2009"]]},"page":"264-282","publisher":"Sage","publisher-place":"London","title":"Modeling Preference Data","type":"chapter"},"uris":["http://www.mendeley.com/documents/?uuid=9f43f7cc-71a3-4ff6-b1ef-361bcedec349","http://www.mendeley.com/documents/?uuid=ac88d6cd-c2cf-4e73-9c99-e398a09c64f7","http://www.mendeley.com/documents/?uuid=1e4e349a-d16b-4a6f-8744-504581b08861"]}],"mendeley":{"formattedCitation":"(Bock, 1997; Maydeu-Olivares &amp; Böckenholt, 2009)","manualFormatting":"(Bock, 1997; Maydeu-Olivares &amp; Böckenholt, 2009)","plainTextFormattedCitation":"(Bock, 1997; Maydeu-Olivares &amp; Böckenholt, 2009)","previouslyFormattedCitation":"(Bock, 1997; Maydeu-Olivares &amp; Böckenholt, 2009)"},"properties":{"noteIndex":0},"schema":"https://github.com/citation-style-language/schema/raw/master/csl-citation.json"}</w:instrText>
      </w:r>
      <w:r w:rsidR="00961AE6" w:rsidRPr="00D71083">
        <w:fldChar w:fldCharType="separate"/>
      </w:r>
      <w:r w:rsidR="00961AE6" w:rsidRPr="00E47F5F">
        <w:rPr>
          <w:noProof/>
        </w:rPr>
        <w:t>(Bock, 1997;</w:t>
      </w:r>
      <w:r w:rsidR="00961AE6">
        <w:rPr>
          <w:noProof/>
        </w:rPr>
        <w:t xml:space="preserve"> </w:t>
      </w:r>
      <w:r w:rsidR="00961AE6" w:rsidRPr="00E47F5F">
        <w:rPr>
          <w:noProof/>
        </w:rPr>
        <w:t>Maydeu-Olivares &amp; Böckenholt, 2009)</w:t>
      </w:r>
      <w:r w:rsidR="00961AE6" w:rsidRPr="00D71083">
        <w:fldChar w:fldCharType="end"/>
      </w:r>
      <w:r w:rsidR="00961AE6" w:rsidRPr="00D71083">
        <w:t xml:space="preserve">. </w:t>
      </w:r>
      <w:r w:rsidR="00961AE6">
        <w:t>As a result, it is</w:t>
      </w:r>
      <w:r w:rsidR="00E331BE" w:rsidRPr="00D71083">
        <w:t xml:space="preserve"> clo</w:t>
      </w:r>
      <w:r w:rsidR="00961AE6">
        <w:t xml:space="preserve">sely related to the </w:t>
      </w:r>
      <w:r w:rsidR="00E331BE" w:rsidRPr="00D71083">
        <w:t xml:space="preserve">factor analysis </w:t>
      </w:r>
      <w:r w:rsidR="001A2F45">
        <w:t>model for ranking and</w:t>
      </w:r>
      <w:r w:rsidR="00E331BE">
        <w:t xml:space="preserve"> partial ranking data</w:t>
      </w:r>
      <w:r w:rsidR="00E331BE" w:rsidRPr="00D71083">
        <w:t xml:space="preserve"> and </w:t>
      </w:r>
      <w:r w:rsidR="00E331BE">
        <w:t xml:space="preserve">its reparameterization, the </w:t>
      </w:r>
      <w:r w:rsidR="00E331BE" w:rsidRPr="00D71083">
        <w:t xml:space="preserve">Thurstonian IRT model </w:t>
      </w:r>
      <w:r w:rsidR="00E331BE" w:rsidRPr="00D71083">
        <w:fldChar w:fldCharType="begin" w:fldLock="1"/>
      </w:r>
      <w:r w:rsidR="00E331BE">
        <w:instrText>ADDIN CSL_CITATION {"citationItems":[{"id":"ITEM-1","itemData":{"DOI":"10.3758/s13428-012-0217-x","ISBN":"1342801202","ISSN":"1554-3528","PMID":"22733226","abstract":"To counter response distortions associated with the use of rating scales (a.k.a. Likert scales), items can be presented in a comparative fashion, so that respondents are asked to rank the items within blocks (forced-choice format). However, classical scoring procedures for these forced-choice designs lead to ipsative data, which presents psychometric challenges that are well described in the literature. Recently, Brown and Maydeu-Olivares (Educational and Psychological Measurement 71: 460-502, 2011a) introduced a model based on Thurstone's law of comparative judgment, which overcomes the problems of ipsative data. Here, we provide a step-by-step tutorial for coding forced-choice responses, specifying a Thurstonian item response theory model that is appropriate for the design used, assessing the model's fit, and scoring individuals on psychological attributes. Estimation and scoring is performed using Mplus, and a very straightforward Excel macro is provided that writes full Mplus input files for any forced-choice design. Armed with these tools, using a forced-choice design is now as easy as using ratings.","author":[{"dropping-particle":"","family":"Brown","given":"Anna","non-dropping-particle":"","parse-names":false,"suffix":""},{"dropping-particle":"","family":"Maydeu-Olivares","given":"Alberto","non-dropping-particle":"","parse-names":false,"suffix":""}],"container-title":"Behavior Research Methods","id":"ITEM-1","issue":"4","issued":{"date-parts":[["2012","12"]]},"page":"1135-47","title":"Fitting a Thurstonian IRT model to forced-choice data using Mplus","type":"article-journal","volume":"44"},"uris":["http://www.mendeley.com/documents/?uuid=c09ab964-333b-471f-a33b-fd8ce575ba3d"]},{"id":"ITEM-2","itemData":{"DOI":"10.1177/0013164410375112","ISSN":"0013-1644","author":[{"dropping-particle":"","family":"Brown","given":"Anna","non-dropping-particle":"","parse-names":false,"suffix":""},{"dropping-particle":"","family":"Maydeu-Olivares","given":"Alberto","non-dropping-particle":"","parse-names":false,"suffix":""}],"container-title":"Educational and Psychological Measurement","id":"ITEM-2","issue":"3","issued":{"date-parts":[["2011","5","2"]]},"page":"460-502","title":"Item response modeling of forced-choice questionnaires","type":"article-journal","volume":"71"},"uris":["http://www.mendeley.com/documents/?uuid=33012df9-c841-44ef-b227-d9a35a3e83b1"]},{"id":"ITEM-3","itemData":{"DOI":"10.1037/1082-989X.10.3.285","ISSN":"1082-989X","PMID":"16221029","abstract":"L. L. Thurstone's (1927) model provides a powerful framework for modeling individual differences in choice behavior. An overview of Thurstonian models for comparative data is provided, including the classical Case V and Case III models as well as more general choice models with unrestricted and factor-analytic covariance structures. A flow chart summarizes the model selection process. The authors show how to embed these models within a more familiar structural equation modeling (SEM) framework. The different special cases of Thurstone's model can be estimated with a popular SEM statistical package, including factor analysis models for paired comparisons and rankings. Only minor modifications are needed to accommodate both types of data. As a result, complex models for comparative judgments can be both estimated and tested efficiently.","author":[{"dropping-particle":"","family":"Maydeu-Olivares","given":"Alberto","non-dropping-particle":"","parse-names":false,"suffix":""},{"dropping-particle":"","family":"Böckenholt","given":"Ulf","non-dropping-particle":"","parse-names":false,"suffix":""}],"container-title":"Psychological Methods","id":"ITEM-3","issue":"3","issued":{"date-parts":[["2005","9"]]},"page":"285-304","title":"Structural equation modeling of paired-comparison and ranking data.","type":"article-journal","volume":"10"},"uris":["http://www.mendeley.com/documents/?uuid=8f73e822-ef78-4b25-8dbc-f81e98ef0875"]}],"mendeley":{"formattedCitation":"(A. Brown &amp; Maydeu-Olivares, 2011, 2012; Maydeu-Olivares &amp; Böckenholt, 2005)","manualFormatting":"(Brown &amp; Maydeu-Olivares, 2011, 2012; Maydeu-Olivares &amp; Böckenholt, 2005)","plainTextFormattedCitation":"(A. Brown &amp; Maydeu-Olivares, 2011, 2012; Maydeu-Olivares &amp; Böckenholt, 2005)","previouslyFormattedCitation":"(A. Brown &amp; Maydeu-Olivares, 2011, 2012; Maydeu-Olivares &amp; Böckenholt, 2005)"},"properties":{"noteIndex":0},"schema":"https://github.com/citation-style-language/schema/raw/master/csl-citation.json"}</w:instrText>
      </w:r>
      <w:r w:rsidR="00E331BE" w:rsidRPr="00D71083">
        <w:fldChar w:fldCharType="separate"/>
      </w:r>
      <w:r w:rsidR="00E331BE">
        <w:rPr>
          <w:noProof/>
        </w:rPr>
        <w:t>(</w:t>
      </w:r>
      <w:r w:rsidR="00E331BE" w:rsidRPr="009B20DA">
        <w:rPr>
          <w:noProof/>
        </w:rPr>
        <w:t>Brown &amp; Maydeu-Olivares, 2011, 2012; Maydeu-Olivares &amp; Böckenholt, 2005)</w:t>
      </w:r>
      <w:r w:rsidR="00E331BE" w:rsidRPr="00D71083">
        <w:fldChar w:fldCharType="end"/>
      </w:r>
      <w:r w:rsidR="00E331BE" w:rsidRPr="00D71083">
        <w:t>.</w:t>
      </w:r>
      <w:r w:rsidR="00E331BE">
        <w:t xml:space="preserve"> </w:t>
      </w:r>
      <w:r w:rsidR="00E331BE" w:rsidRPr="00D71083">
        <w:t>Consider the assertiveness questionnaire</w:t>
      </w:r>
      <w:r w:rsidR="00E331BE">
        <w:t xml:space="preserve"> described earlier</w:t>
      </w:r>
      <w:r w:rsidR="00E331BE" w:rsidRPr="00D71083">
        <w:t xml:space="preserve">. In this application, individuals were asked to indicate their most likely response (their first choice) in each of the situations. Bock’s model was designed for this kind of data. However, individuals could have been </w:t>
      </w:r>
      <w:r w:rsidR="00E331BE" w:rsidRPr="00D71083">
        <w:lastRenderedPageBreak/>
        <w:t xml:space="preserve">asked </w:t>
      </w:r>
      <w:r w:rsidR="00E331BE">
        <w:t xml:space="preserve">instead </w:t>
      </w:r>
      <w:r w:rsidR="00E331BE" w:rsidRPr="00D71083">
        <w:t>to provide a full ranking of the alternatives for each situation</w:t>
      </w:r>
      <w:r w:rsidR="00E331BE">
        <w:t xml:space="preserve">. Or they could have been asked to provide both </w:t>
      </w:r>
      <w:r w:rsidR="00E331BE" w:rsidRPr="00D71083">
        <w:t xml:space="preserve">their most likely </w:t>
      </w:r>
      <w:r w:rsidR="00E331BE">
        <w:t xml:space="preserve">and least likely </w:t>
      </w:r>
      <w:r w:rsidR="00E331BE" w:rsidRPr="00D71083">
        <w:t>response</w:t>
      </w:r>
      <w:r w:rsidR="00E331BE">
        <w:t xml:space="preserve"> (a partial ranking). T</w:t>
      </w:r>
      <w:r w:rsidR="00961AE6">
        <w:t xml:space="preserve">he </w:t>
      </w:r>
      <w:r w:rsidR="00743F95">
        <w:t xml:space="preserve">most </w:t>
      </w:r>
      <w:r w:rsidR="00961AE6">
        <w:t xml:space="preserve">suitable model in this case is the </w:t>
      </w:r>
      <w:r w:rsidR="00E331BE" w:rsidRPr="00D71083">
        <w:t>factor analysis model</w:t>
      </w:r>
      <w:r w:rsidR="00961AE6">
        <w:t xml:space="preserve"> for (possibly partial) ranking data </w:t>
      </w:r>
      <w:r w:rsidR="00961AE6" w:rsidRPr="00D71083">
        <w:fldChar w:fldCharType="begin" w:fldLock="1"/>
      </w:r>
      <w:r w:rsidR="00961AE6">
        <w:instrText>ADDIN CSL_CITATION {"citationItems":[{"id":"ITEM-1","itemData":{"DOI":"10.3758/s13428-012-0217-x","ISBN":"1342801202","ISSN":"1554-3528","PMID":"22733226","abstract":"To counter response distortions associated with the use of rating scales (a.k.a. Likert scales), items can be presented in a comparative fashion, so that respondents are asked to rank the items within blocks (forced-choice format). However, classical scoring procedures for these forced-choice designs lead to ipsative data, which presents psychometric challenges that are well described in the literature. Recently, Brown and Maydeu-Olivares (Educational and Psychological Measurement 71: 460-502, 2011a) introduced a model based on Thurstone's law of comparative judgment, which overcomes the problems of ipsative data. Here, we provide a step-by-step tutorial for coding forced-choice responses, specifying a Thurstonian item response theory model that is appropriate for the design used, assessing the model's fit, and scoring individuals on psychological attributes. Estimation and scoring is performed using Mplus, and a very straightforward Excel macro is provided that writes full Mplus input files for any forced-choice design. Armed with these tools, using a forced-choice design is now as easy as using ratings.","author":[{"dropping-particle":"","family":"Brown","given":"Anna","non-dropping-particle":"","parse-names":false,"suffix":""},{"dropping-particle":"","family":"Maydeu-Olivares","given":"Alberto","non-dropping-particle":"","parse-names":false,"suffix":""}],"container-title":"Behavior Research Methods","id":"ITEM-1","issue":"4","issued":{"date-parts":[["2012","12"]]},"page":"1135-47","title":"Fitting a Thurstonian IRT model to forced-choice data using Mplus","type":"article-journal","volume":"44"},"uris":["http://www.mendeley.com/documents/?uuid=c09ab964-333b-471f-a33b-fd8ce575ba3d"]},{"id":"ITEM-2","itemData":{"DOI":"10.1177/0013164410375112","ISSN":"0013-1644","author":[{"dropping-particle":"","family":"Brown","given":"Anna","non-dropping-particle":"","parse-names":false,"suffix":""},{"dropping-particle":"","family":"Maydeu-Olivares","given":"Alberto","non-dropping-particle":"","parse-names":false,"suffix":""}],"container-title":"Educational and Psychological Measurement","id":"ITEM-2","issue":"3","issued":{"date-parts":[["2011","5","2"]]},"page":"460-502","title":"Item response modeling of forced-choice questionnaires","type":"article-journal","volume":"71"},"uris":["http://www.mendeley.com/documents/?uuid=33012df9-c841-44ef-b227-d9a35a3e83b1"]},{"id":"ITEM-3","itemData":{"DOI":"10.1037/1082-989X.10.3.285","ISSN":"1082-989X","PMID":"16221029","abstract":"L. L. Thurstone's (1927) model provides a powerful framework for modeling individual differences in choice behavior. An overview of Thurstonian models for comparative data is provided, including the classical Case V and Case III models as well as more general choice models with unrestricted and factor-analytic covariance structures. A flow chart summarizes the model selection process. The authors show how to embed these models within a more familiar structural equation modeling (SEM) framework. The different special cases of Thurstone's model can be estimated with a popular SEM statistical package, including factor analysis models for paired comparisons and rankings. Only minor modifications are needed to accommodate both types of data. As a result, complex models for comparative judgments can be both estimated and tested efficiently.","author":[{"dropping-particle":"","family":"Maydeu-Olivares","given":"Alberto","non-dropping-particle":"","parse-names":false,"suffix":""},{"dropping-particle":"","family":"Böckenholt","given":"Ulf","non-dropping-particle":"","parse-names":false,"suffix":""}],"container-title":"Psychological Methods","id":"ITEM-3","issue":"3","issued":{"date-parts":[["2005","9"]]},"page":"285-304","title":"Structural equation modeling of paired-comparison and ranking data.","type":"article-journal","volume":"10"},"uris":["http://www.mendeley.com/documents/?uuid=8f73e822-ef78-4b25-8dbc-f81e98ef0875"]}],"mendeley":{"formattedCitation":"(A. Brown &amp; Maydeu-Olivares, 2011, 2012; Maydeu-Olivares &amp; Böckenholt, 2005)","manualFormatting":"(Brown &amp; Maydeu-Olivares, 2011, 2012; Maydeu-Olivares &amp; Böckenholt, 2005)","plainTextFormattedCitation":"(A. Brown &amp; Maydeu-Olivares, 2011, 2012; Maydeu-Olivares &amp; Böckenholt, 2005)","previouslyFormattedCitation":"(A. Brown &amp; Maydeu-Olivares, 2011, 2012; Maydeu-Olivares &amp; Böckenholt, 2005)"},"properties":{"noteIndex":0},"schema":"https://github.com/citation-style-language/schema/raw/master/csl-citation.json"}</w:instrText>
      </w:r>
      <w:r w:rsidR="00961AE6" w:rsidRPr="00D71083">
        <w:fldChar w:fldCharType="separate"/>
      </w:r>
      <w:r w:rsidR="00961AE6">
        <w:rPr>
          <w:noProof/>
        </w:rPr>
        <w:t>(</w:t>
      </w:r>
      <w:r w:rsidR="00961AE6" w:rsidRPr="009B20DA">
        <w:rPr>
          <w:noProof/>
        </w:rPr>
        <w:t>Brown &amp; Maydeu-Olivares, 2011, 2012; Maydeu-Olivares &amp; Böckenholt, 2005)</w:t>
      </w:r>
      <w:r w:rsidR="00961AE6" w:rsidRPr="00D71083">
        <w:fldChar w:fldCharType="end"/>
      </w:r>
      <w:r w:rsidR="00961AE6" w:rsidRPr="00D71083">
        <w:t>.</w:t>
      </w:r>
      <w:r w:rsidR="00E331BE" w:rsidRPr="00D71083">
        <w:t xml:space="preserve"> </w:t>
      </w:r>
      <w:r w:rsidR="001A2F45">
        <w:t>F</w:t>
      </w:r>
      <w:r w:rsidR="00E331BE">
        <w:t>irst choice data is a special case of ranking data.</w:t>
      </w:r>
      <w:r w:rsidR="00DA5224" w:rsidRPr="0059369A">
        <w:t xml:space="preserve"> </w:t>
      </w:r>
      <w:r w:rsidR="00DF0266" w:rsidRPr="0059369A">
        <w:t xml:space="preserve">Because first choice data </w:t>
      </w:r>
      <w:r w:rsidR="00DF0266">
        <w:t>contains l</w:t>
      </w:r>
      <w:r w:rsidR="00DF0266" w:rsidRPr="0059369A">
        <w:t>ess information than rankings</w:t>
      </w:r>
      <w:r w:rsidR="00DF0266">
        <w:t>, t</w:t>
      </w:r>
      <w:r w:rsidR="00DF0266" w:rsidRPr="0059369A">
        <w:t>o reach the same</w:t>
      </w:r>
      <w:r w:rsidR="00DF0266">
        <w:t xml:space="preserve"> precision of measurement of individuals’ scores, </w:t>
      </w:r>
      <w:r w:rsidR="00DA5224">
        <w:t xml:space="preserve">one should expect that </w:t>
      </w:r>
      <w:r w:rsidR="00DA5224" w:rsidRPr="0059369A">
        <w:t xml:space="preserve">more items are needed when applying the nominal </w:t>
      </w:r>
      <w:r w:rsidR="00DF0266">
        <w:t xml:space="preserve">factor model than when applying </w:t>
      </w:r>
      <w:r w:rsidR="00DA5224">
        <w:t xml:space="preserve">a factor model for rankings. </w:t>
      </w:r>
    </w:p>
    <w:p w14:paraId="1EEA6F16" w14:textId="164383A4" w:rsidR="00CB5AD2" w:rsidRDefault="00FF23E8" w:rsidP="00623F5D">
      <w:pPr>
        <w:ind w:firstLine="708"/>
        <w:jc w:val="both"/>
      </w:pPr>
      <w:bookmarkStart w:id="10" w:name="OLE_LINK3"/>
      <w:bookmarkStart w:id="11" w:name="OLE_LINK4"/>
      <w:bookmarkStart w:id="12" w:name="OLE_LINK5"/>
      <w:r w:rsidRPr="0059369A">
        <w:t>Unlike the ordinal</w:t>
      </w:r>
      <w:r>
        <w:t xml:space="preserve"> factor analysis model, which can be estimated from polychoric</w:t>
      </w:r>
      <w:r w:rsidR="009C2F37">
        <w:t xml:space="preserve"> correlation</w:t>
      </w:r>
      <w:r>
        <w:t xml:space="preserve">s, </w:t>
      </w:r>
      <w:r w:rsidR="00DA5224">
        <w:t xml:space="preserve">the nominal factor model is estimated by </w:t>
      </w:r>
      <w:r>
        <w:t>maximum likelihood</w:t>
      </w:r>
      <w:r w:rsidR="00743F95">
        <w:t>,</w:t>
      </w:r>
      <w:r w:rsidR="00DA5224">
        <w:t xml:space="preserve"> assuming the data is multinomial</w:t>
      </w:r>
      <w:r>
        <w:t>. This requires integrating over the latent traits for each observed response pattern</w:t>
      </w:r>
      <w:r w:rsidR="00BC28FB">
        <w:t xml:space="preserve"> </w:t>
      </w:r>
      <w:r w:rsidR="00BC28FB">
        <w:fldChar w:fldCharType="begin" w:fldLock="1"/>
      </w:r>
      <w:r w:rsidR="00E47F5F">
        <w:instrText>ADDIN CSL_CITATION {"citationItems":[{"id":"ITEM-1","itemData":{"DOI":"10.1037/a0026802","ISSN":"1939-1463","author":[{"dropping-particle":"","family":"Muthén","given":"Bengt","non-dropping-particle":"","parse-names":false,"suffix":""},{"dropping-particle":"","family":"Asparouhov","given":"Tihomir","non-dropping-particle":"","parse-names":false,"suffix":""}],"container-title":"Psychological Methods","id":"ITEM-1","issue":"3","issued":{"date-parts":[["2012"]]},"page":"313-335","title":"Bayesian structural equation modeling: A more flexible representation of substantive theory.","type":"article-journal","volume":"17"},"uris":["http://www.mendeley.com/documents/?uuid=5e752c6f-57bc-46ea-8d32-64e72b9149ca","http://www.mendeley.com/documents/?uuid=fc7900c5-0691-41ab-aedd-9b7f869b18a3"]},{"id":"ITEM-2","itemData":{"DOI":"10.1007/BF02293801","ISSN":"0033-3123","author":[{"dropping-particle":"","family":"Bock","given":"R. Darrell","non-dropping-particle":"","parse-names":false,"suffix":""},{"dropping-particle":"","family":"Aitkin","given":"Murray","non-dropping-particle":"","parse-names":false,"suffix":""}],"container-title":"Psychometrika","id":"ITEM-2","issue":"4","issued":{"date-parts":[["1981","12"]]},"page":"443-459","title":"Marginal maximum likelihood estimation of item parameters: Application of an EM algorithm","type":"article-journal","volume":"46"},"uris":["http://www.mendeley.com/documents/?uuid=238a083d-8df1-4c45-9423-b2e60e63f0ba","http://www.mendeley.com/documents/?uuid=401fb199-f1f8-43ad-9c21-b1c4ddd58473"]}],"mendeley":{"formattedCitation":"(Bock &amp; Aitkin, 1981; B. Muthén &amp; Asparouhov, 2012)","manualFormatting":"(Bock &amp; Aitkin, 1981; Muthén &amp; Asparouhov, 2012)","plainTextFormattedCitation":"(Bock &amp; Aitkin, 1981; B. Muthén &amp; Asparouhov, 2012)","previouslyFormattedCitation":"(Bock &amp; Aitkin, 1981; B. Muthén &amp; Asparouhov, 2012)"},"properties":{"noteIndex":0},"schema":"https://github.com/citation-style-language/schema/raw/master/csl-citation.json"}</w:instrText>
      </w:r>
      <w:r w:rsidR="00BC28FB">
        <w:fldChar w:fldCharType="separate"/>
      </w:r>
      <w:r w:rsidR="00BC28FB">
        <w:rPr>
          <w:noProof/>
        </w:rPr>
        <w:t xml:space="preserve">(Bock &amp; Aitkin, 1981; </w:t>
      </w:r>
      <w:r w:rsidR="00BC28FB" w:rsidRPr="00BC28FB">
        <w:rPr>
          <w:noProof/>
        </w:rPr>
        <w:t>Muthén &amp; Asparouhov, 2012)</w:t>
      </w:r>
      <w:r w:rsidR="00BC28FB">
        <w:fldChar w:fldCharType="end"/>
      </w:r>
      <w:r>
        <w:t xml:space="preserve">. As a result, estimating a factor model for nominal data with </w:t>
      </w:r>
      <w:r w:rsidR="00623F5D">
        <w:t>many</w:t>
      </w:r>
      <w:r>
        <w:t xml:space="preserve"> factors becomes computationally very demanding</w:t>
      </w:r>
      <w:r w:rsidR="00CB5AD2">
        <w:t xml:space="preserve"> </w:t>
      </w:r>
      <w:r w:rsidR="00CB5AD2" w:rsidRPr="00CB5AD2">
        <w:t>because the number of quadrature points used to approximate the integral has an exponential grow</w:t>
      </w:r>
      <w:r w:rsidR="003A1489">
        <w:t>th</w:t>
      </w:r>
      <w:r w:rsidR="00CB5AD2" w:rsidRPr="00CB5AD2">
        <w:t xml:space="preserve"> rate in relation to the number of factors. </w:t>
      </w:r>
      <w:r w:rsidR="00244233">
        <w:t>The number of quadrature points can be reduced using the GAUSSHERMITE option of the ANAL</w:t>
      </w:r>
      <w:r w:rsidR="00BC28FB">
        <w:t>Y</w:t>
      </w:r>
      <w:r w:rsidR="00244233">
        <w:t xml:space="preserve">SIS Mplus command. </w:t>
      </w:r>
      <w:r w:rsidR="00623F5D">
        <w:t>Schilling and Bock</w:t>
      </w:r>
      <w:r w:rsidR="00BC28FB">
        <w:t xml:space="preserve"> </w:t>
      </w:r>
      <w:r w:rsidR="00BC28FB">
        <w:fldChar w:fldCharType="begin" w:fldLock="1"/>
      </w:r>
      <w:r w:rsidR="00F43DE8">
        <w:instrText>ADDIN CSL_CITATION {"citationItems":[{"id":"ITEM-1","itemData":{"DOI":"10.1007/s11336-003-1141-x","ISSN":"0033-3123","author":[{"dropping-particle":"","family":"Schilling","given":"Stephen","non-dropping-particle":"","parse-names":false,"suffix":""},{"dropping-particle":"","family":"Bock","given":"R. Darrell","non-dropping-particle":"","parse-names":false,"suffix":""}],"container-title":"Psychometrika","id":"ITEM-1","issue":"3","issued":{"date-parts":[["2005","10","5"]]},"page":"533-555","title":"High-dimensional maximum marginal likelihood item factor analysis by adaptive quadrature","type":"article-journal","volume":"70"},"uris":["http://www.mendeley.com/documents/?uuid=006b48a7-6450-422f-9cc2-84c4d637e4ba"]}],"mendeley":{"formattedCitation":"(Schilling &amp; Bock, 2005)","manualFormatting":"(2005)","plainTextFormattedCitation":"(Schilling &amp; Bock, 2005)","previouslyFormattedCitation":"(Schilling &amp; Bock, 2005)"},"properties":{"noteIndex":0},"schema":"https://github.com/citation-style-language/schema/raw/master/csl-citation.json"}</w:instrText>
      </w:r>
      <w:r w:rsidR="00BC28FB">
        <w:fldChar w:fldCharType="separate"/>
      </w:r>
      <w:r w:rsidR="00E47F5F" w:rsidRPr="00E47F5F">
        <w:rPr>
          <w:noProof/>
        </w:rPr>
        <w:t>(2005)</w:t>
      </w:r>
      <w:r w:rsidR="00BC28FB">
        <w:fldChar w:fldCharType="end"/>
      </w:r>
      <w:r w:rsidR="00623F5D">
        <w:t xml:space="preserve"> suggested using as few as two points for each factor for models up to seven factors. For models with </w:t>
      </w:r>
      <w:r w:rsidR="00DA5224">
        <w:t>more than three factors</w:t>
      </w:r>
      <w:r w:rsidR="003A1489">
        <w:t>,</w:t>
      </w:r>
      <w:r w:rsidR="00DA5224">
        <w:t xml:space="preserve"> we feel that</w:t>
      </w:r>
      <w:r w:rsidR="00623F5D">
        <w:t xml:space="preserve"> alternative algorithms and computer programs </w:t>
      </w:r>
      <w:r w:rsidR="00743F95">
        <w:t xml:space="preserve">should </w:t>
      </w:r>
      <w:r w:rsidR="00623F5D">
        <w:t>be used. The most advanced current algorithm for high</w:t>
      </w:r>
      <w:r w:rsidR="00743F95">
        <w:t>-</w:t>
      </w:r>
      <w:r w:rsidR="00623F5D">
        <w:t xml:space="preserve">dimensional models is </w:t>
      </w:r>
      <w:r w:rsidR="00CB5AD2" w:rsidRPr="00CB5AD2">
        <w:t xml:space="preserve">the Metropolis-Hastings Robbins-Monro algorithm </w:t>
      </w:r>
      <w:r w:rsidR="00BC28FB">
        <w:fldChar w:fldCharType="begin" w:fldLock="1"/>
      </w:r>
      <w:r w:rsidR="00F43DE8">
        <w:instrText>ADDIN CSL_CITATION {"citationItems":[{"id":"ITEM-1","itemData":{"DOI":"10.3102/1076998609353115","ISSN":"1076-9986","author":[{"dropping-particle":"","family":"Cai","given":"Li","non-dropping-particle":"","parse-names":false,"suffix":""}],"container-title":"Journal of Educational and Behavioral Statistics","id":"ITEM-1","issue":"3","issued":{"date-parts":[["2010","8","13"]]},"page":"307-335","title":"Metropolis-Hastings Robbins-Monro Algorithm for Confirmatory Item Factor Analysis","type":"article-journal","volume":"35"},"uris":["http://www.mendeley.com/documents/?uuid=50047ce5-a172-4150-bbd4-7de77bfbeb40"]},{"id":"ITEM-2","itemData":{"DOI":"10.1007/s11336-010-9178-0","ISSN":"0033-3123","author":[{"dropping-particle":"","family":"Cai","given":"Li","non-dropping-particle":"","parse-names":false,"suffix":""}],"container-title":"Psychometrika","id":"ITEM-2","issue":"4","issued":{"date-parts":[["2010","8","14"]]},"page":"581-612","title":"A Two-Tier Full-Information Item Factor Analysis Model with Applications","type":"article-journal","volume":"75"},"uris":["http://www.mendeley.com/documents/?uuid=a770c40a-c52a-4921-bdf3-c9a71838cec7","http://www.mendeley.com/documents/?uuid=59bbd93f-93a3-403c-92d0-1f49887fc512"]},{"id":"ITEM-3","itemData":{"author":[{"dropping-particle":"","family":"Cai","given":"Li","non-dropping-particle":"","parse-names":false,"suffix":""},{"dropping-particle":"","family":"Thissen","given":"David","non-dropping-particle":"","parse-names":false,"suffix":""}],"container-title":"Handbook of Item Response Theory Modeling: Applications to Typical Performance Assessment","editor":[{"dropping-particle":"","family":"Reise","given":"Steven P.","non-dropping-particle":"","parse-names":false,"suffix":""},{"dropping-particle":"","family":"Revicki","given":"Dennis A","non-dropping-particle":"","parse-names":false,"suffix":""}],"id":"ITEM-3","issued":{"date-parts":[["2015"]]},"page":"41-59","publisher":"Routledge","publisher-place":"New York, NY","title":"Modern Approaches to Parameter Estimation in Item Response Theory","type":"chapter"},"uris":["http://www.mendeley.com/documents/?uuid=76027b8a-e18e-4d23-8ef2-fe2c81edaba0","http://www.mendeley.com/documents/?uuid=be782bc2-4650-4834-adb2-3e0f74a58174"]}],"mendeley":{"formattedCitation":"(Cai, 2010b, 2010a; Cai &amp; Thissen, 2015)","plainTextFormattedCitation":"(Cai, 2010b, 2010a; Cai &amp; Thissen, 2015)","previouslyFormattedCitation":"(Cai, 2010b, 2010a; Cai &amp; Thissen, 2015)"},"properties":{"noteIndex":0},"schema":"https://github.com/citation-style-language/schema/raw/master/csl-citation.json"}</w:instrText>
      </w:r>
      <w:r w:rsidR="00BC28FB">
        <w:fldChar w:fldCharType="separate"/>
      </w:r>
      <w:r w:rsidR="009B20DA" w:rsidRPr="009B20DA">
        <w:rPr>
          <w:noProof/>
        </w:rPr>
        <w:t>(Cai, 2010b, 2010a; Cai &amp; Thissen, 2015)</w:t>
      </w:r>
      <w:r w:rsidR="00BC28FB">
        <w:fldChar w:fldCharType="end"/>
      </w:r>
      <w:r w:rsidR="00CB5AD2" w:rsidRPr="00CB5AD2">
        <w:rPr>
          <w:noProof/>
        </w:rPr>
        <w:t xml:space="preserve"> implemented in the flexMIRT computer program (Cai, 2015).</w:t>
      </w:r>
    </w:p>
    <w:p w14:paraId="5343CA0C" w14:textId="6C4BF9AE" w:rsidR="00BB2E8F" w:rsidRDefault="008D6BF8" w:rsidP="0074730A">
      <w:pPr>
        <w:ind w:firstLine="708"/>
        <w:jc w:val="both"/>
      </w:pPr>
      <w:r>
        <w:t xml:space="preserve">In closing, </w:t>
      </w:r>
      <w:r w:rsidR="008159A8">
        <w:t xml:space="preserve">the most popular application of </w:t>
      </w:r>
      <w:r>
        <w:t>nominal factor analysis</w:t>
      </w:r>
      <w:r w:rsidR="008159A8">
        <w:t xml:space="preserve"> </w:t>
      </w:r>
      <w:r>
        <w:t xml:space="preserve">to date </w:t>
      </w:r>
      <w:r w:rsidR="008159A8">
        <w:t xml:space="preserve">has been to fit </w:t>
      </w:r>
      <w:r w:rsidR="008159A8" w:rsidRPr="008159A8">
        <w:t>multiple</w:t>
      </w:r>
      <w:r w:rsidR="003A1489">
        <w:t>-</w:t>
      </w:r>
      <w:r w:rsidR="008159A8" w:rsidRPr="008159A8">
        <w:t>choice items</w:t>
      </w:r>
      <w:r w:rsidR="008159A8">
        <w:t xml:space="preserve"> in educational settings</w:t>
      </w:r>
      <w:r w:rsidR="008159A8" w:rsidRPr="008159A8">
        <w:t xml:space="preserve">. In these applications not only </w:t>
      </w:r>
      <w:r w:rsidR="007F7AC0">
        <w:t xml:space="preserve">is </w:t>
      </w:r>
      <w:r w:rsidR="008159A8" w:rsidRPr="008159A8">
        <w:t xml:space="preserve">the correct response </w:t>
      </w:r>
      <w:r w:rsidR="008159A8" w:rsidRPr="008159A8">
        <w:lastRenderedPageBreak/>
        <w:t xml:space="preserve">modeled, but also the incorrect responses. Not all incorrect responses are equally </w:t>
      </w:r>
      <w:r w:rsidR="00240867" w:rsidRPr="008159A8">
        <w:t>incorrect;</w:t>
      </w:r>
      <w:r w:rsidR="008159A8" w:rsidRPr="008159A8">
        <w:t xml:space="preserve"> some provide more information about the competency of the respondent than others</w:t>
      </w:r>
      <w:r w:rsidR="0021650B">
        <w:t>. As a</w:t>
      </w:r>
      <w:r w:rsidR="008159A8" w:rsidRPr="008159A8">
        <w:t xml:space="preserve"> result</w:t>
      </w:r>
      <w:r w:rsidR="003A1489">
        <w:t>,</w:t>
      </w:r>
      <w:r w:rsidR="008159A8" w:rsidRPr="008159A8">
        <w:t xml:space="preserve"> the use of </w:t>
      </w:r>
      <w:r>
        <w:t xml:space="preserve">nominal factor analysis </w:t>
      </w:r>
      <w:r w:rsidR="008159A8" w:rsidRPr="008159A8">
        <w:t>over a binary (correct/incorrect) scoring leads to higher precision in estimating the respondents</w:t>
      </w:r>
      <w:r w:rsidR="008159A8">
        <w:t>’</w:t>
      </w:r>
      <w:r w:rsidR="008159A8" w:rsidRPr="008159A8">
        <w:t xml:space="preserve"> </w:t>
      </w:r>
      <w:r w:rsidR="008159A8">
        <w:t>competency</w:t>
      </w:r>
      <w:r w:rsidR="008159A8" w:rsidRPr="008159A8">
        <w:t xml:space="preserve"> of interest and provides information about the relation of incorrect categories with the latent trait. Alternatively, for a fixed precision of measurement fewer items need to be administered if scored po</w:t>
      </w:r>
      <w:r w:rsidR="00733680">
        <w:t xml:space="preserve">lytomously using nominal factor analysis </w:t>
      </w:r>
      <w:r w:rsidR="008159A8" w:rsidRPr="008159A8">
        <w:t xml:space="preserve">than if scored dichotomously. </w:t>
      </w:r>
      <w:r w:rsidR="000001DD">
        <w:t>However, we feel that a major application of the mod</w:t>
      </w:r>
      <w:r w:rsidR="007F00EB">
        <w:t xml:space="preserve">el is to fit data obtained using </w:t>
      </w:r>
      <w:r w:rsidR="000001DD">
        <w:t xml:space="preserve">situational questionnaires such as the assertiveness example we have provided. Situational tests </w:t>
      </w:r>
      <w:r w:rsidR="00743F95">
        <w:t>offer the opportunity</w:t>
      </w:r>
      <w:r w:rsidR="000001DD">
        <w:t xml:space="preserve"> to obtain performance-based assessments of non-cognitive attributes. We feel they would be a welcome departure from current across-situations across-time self-reported assessments of personality, attitudes, etc. Yet, situational items are likely to be weakly related to the attributes being measured. This means that many items will be needed to accurately assess the attributes of interest. When in doubt as to how many items </w:t>
      </w:r>
      <w:r w:rsidR="00261CF7">
        <w:t xml:space="preserve">to use, the standard error of the estimated factor scores provides the most intuitive measure of the precision of measurement. We expect and look forward to applications of the </w:t>
      </w:r>
      <w:r>
        <w:t>nominal factor analysis</w:t>
      </w:r>
      <w:r w:rsidR="00261CF7">
        <w:t xml:space="preserve"> to situational tests</w:t>
      </w:r>
      <w:bookmarkEnd w:id="10"/>
      <w:bookmarkEnd w:id="11"/>
      <w:bookmarkEnd w:id="12"/>
      <w:r w:rsidR="00C406CC">
        <w:t>.</w:t>
      </w:r>
      <w:r w:rsidR="0074730A">
        <w:t xml:space="preserve"> </w:t>
      </w:r>
      <w:r w:rsidR="00BB2E8F">
        <w:br w:type="page"/>
      </w:r>
    </w:p>
    <w:p w14:paraId="00ADA54D" w14:textId="77777777" w:rsidR="00BB2E8F" w:rsidRPr="00E74940" w:rsidRDefault="00BB2E8F" w:rsidP="00BB2E8F">
      <w:pPr>
        <w:jc w:val="center"/>
        <w:rPr>
          <w:b/>
        </w:rPr>
      </w:pPr>
      <w:r w:rsidRPr="00E74940">
        <w:rPr>
          <w:b/>
        </w:rPr>
        <w:lastRenderedPageBreak/>
        <w:t>References</w:t>
      </w:r>
    </w:p>
    <w:p w14:paraId="20AB2A8E" w14:textId="77777777" w:rsidR="00BB2E8F" w:rsidRPr="00301109" w:rsidRDefault="00BB2E8F" w:rsidP="00BB2E8F">
      <w:pPr>
        <w:widowControl w:val="0"/>
        <w:autoSpaceDE w:val="0"/>
        <w:autoSpaceDN w:val="0"/>
        <w:adjustRightInd w:val="0"/>
        <w:ind w:left="480" w:hanging="480"/>
        <w:rPr>
          <w:noProof/>
        </w:rPr>
      </w:pPr>
      <w:r w:rsidRPr="00D71083">
        <w:fldChar w:fldCharType="begin" w:fldLock="1"/>
      </w:r>
      <w:r w:rsidRPr="00D71083">
        <w:instrText xml:space="preserve">ADDIN Mendeley Bibliography CSL_BIBLIOGRAPHY </w:instrText>
      </w:r>
      <w:r w:rsidRPr="00D71083">
        <w:fldChar w:fldCharType="separate"/>
      </w:r>
      <w:r w:rsidRPr="00301109">
        <w:rPr>
          <w:noProof/>
        </w:rPr>
        <w:t xml:space="preserve">Akaike, H. (1974). A new look at the statistical model identification. </w:t>
      </w:r>
      <w:r w:rsidRPr="00301109">
        <w:rPr>
          <w:i/>
          <w:iCs/>
          <w:noProof/>
        </w:rPr>
        <w:t>IEEE Transactions on Automatic Control</w:t>
      </w:r>
      <w:r w:rsidRPr="00301109">
        <w:rPr>
          <w:noProof/>
        </w:rPr>
        <w:t xml:space="preserve">, </w:t>
      </w:r>
      <w:r w:rsidRPr="00301109">
        <w:rPr>
          <w:i/>
          <w:iCs/>
          <w:noProof/>
        </w:rPr>
        <w:t>19</w:t>
      </w:r>
      <w:r w:rsidRPr="00301109">
        <w:rPr>
          <w:noProof/>
        </w:rPr>
        <w:t>(6), 716–723. https://doi.org/10.1109/TAC.1974.1100705</w:t>
      </w:r>
    </w:p>
    <w:p w14:paraId="618C4A2C"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Birnbaum, A. (1968). Some latent trait models and their use in inferring an examinee’s ability. In F. M. Lord &amp; M. R. Novick (Eds.), </w:t>
      </w:r>
      <w:r w:rsidRPr="00301109">
        <w:rPr>
          <w:i/>
          <w:iCs/>
          <w:noProof/>
        </w:rPr>
        <w:t>Statistical theories of mental test scores</w:t>
      </w:r>
      <w:r w:rsidRPr="00301109">
        <w:rPr>
          <w:noProof/>
        </w:rPr>
        <w:t xml:space="preserve"> (pp. 397–479). Reading, MA: Addison-Wesley.</w:t>
      </w:r>
    </w:p>
    <w:p w14:paraId="5E06755A"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Bock, R. D. (1972). Estimating item parameters and latent ability when responses are scored in two or more nominal categories. </w:t>
      </w:r>
      <w:r w:rsidRPr="00301109">
        <w:rPr>
          <w:i/>
          <w:iCs/>
          <w:noProof/>
        </w:rPr>
        <w:t>Psychometrika</w:t>
      </w:r>
      <w:r w:rsidRPr="00301109">
        <w:rPr>
          <w:noProof/>
        </w:rPr>
        <w:t xml:space="preserve">, </w:t>
      </w:r>
      <w:r w:rsidRPr="00301109">
        <w:rPr>
          <w:i/>
          <w:iCs/>
          <w:noProof/>
        </w:rPr>
        <w:t>37</w:t>
      </w:r>
      <w:r w:rsidRPr="00301109">
        <w:rPr>
          <w:noProof/>
        </w:rPr>
        <w:t>(1), 29–51. https://doi.org/10.1007/BF02291411</w:t>
      </w:r>
    </w:p>
    <w:p w14:paraId="38D0ED7D"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Bock, R. D. (1997). The nominal categories model. In W. J. van der Linden &amp; R. K. Hambleton (Eds.), </w:t>
      </w:r>
      <w:r w:rsidRPr="00301109">
        <w:rPr>
          <w:i/>
          <w:iCs/>
          <w:noProof/>
        </w:rPr>
        <w:t>Handbook of Modern Item Response Theory</w:t>
      </w:r>
      <w:r w:rsidRPr="00301109">
        <w:rPr>
          <w:noProof/>
        </w:rPr>
        <w:t xml:space="preserve"> (pp. 33–49). New York: Springer.</w:t>
      </w:r>
    </w:p>
    <w:p w14:paraId="4233AE8D"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Bock, R. D., &amp; Aitkin, M. (1981). Marginal maximum likelihood estimation of item parameters: Application of an EM algorithm. </w:t>
      </w:r>
      <w:r w:rsidRPr="00301109">
        <w:rPr>
          <w:i/>
          <w:iCs/>
          <w:noProof/>
        </w:rPr>
        <w:t>Psychometrika</w:t>
      </w:r>
      <w:r w:rsidRPr="00301109">
        <w:rPr>
          <w:noProof/>
        </w:rPr>
        <w:t xml:space="preserve">, </w:t>
      </w:r>
      <w:r w:rsidRPr="00301109">
        <w:rPr>
          <w:i/>
          <w:iCs/>
          <w:noProof/>
        </w:rPr>
        <w:t>46</w:t>
      </w:r>
      <w:r w:rsidRPr="00301109">
        <w:rPr>
          <w:noProof/>
        </w:rPr>
        <w:t>(4), 443–459. https://doi.org/10.1007/BF02293801</w:t>
      </w:r>
    </w:p>
    <w:p w14:paraId="53BC1E67"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Bock, R. D., &amp; Mislevy, R. J. (1982). Adaptive EAP estimation of ability in a microcomputer environment. </w:t>
      </w:r>
      <w:r w:rsidRPr="00301109">
        <w:rPr>
          <w:i/>
          <w:iCs/>
          <w:noProof/>
        </w:rPr>
        <w:t>Applied Psychological Measurement</w:t>
      </w:r>
      <w:r w:rsidRPr="00301109">
        <w:rPr>
          <w:noProof/>
        </w:rPr>
        <w:t xml:space="preserve">, </w:t>
      </w:r>
      <w:r w:rsidRPr="00301109">
        <w:rPr>
          <w:i/>
          <w:iCs/>
          <w:noProof/>
        </w:rPr>
        <w:t>6</w:t>
      </w:r>
      <w:r w:rsidRPr="00301109">
        <w:rPr>
          <w:noProof/>
        </w:rPr>
        <w:t>(4), 431–444. https://doi.org/10.1177/014662168200600405</w:t>
      </w:r>
    </w:p>
    <w:p w14:paraId="72E744AF"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Bollen, K. A. (1989). </w:t>
      </w:r>
      <w:r w:rsidRPr="00301109">
        <w:rPr>
          <w:i/>
          <w:iCs/>
          <w:noProof/>
        </w:rPr>
        <w:t>Structural equations with latent variables.</w:t>
      </w:r>
      <w:r w:rsidRPr="00301109">
        <w:rPr>
          <w:noProof/>
        </w:rPr>
        <w:t xml:space="preserve"> New York: Wiley.</w:t>
      </w:r>
    </w:p>
    <w:p w14:paraId="2D42E3AA"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Bolt, D. M., &amp; Newton, J. R. (2011). Multiscale Measurement of Extreme Response Style. </w:t>
      </w:r>
      <w:r w:rsidRPr="00301109">
        <w:rPr>
          <w:i/>
          <w:iCs/>
          <w:noProof/>
        </w:rPr>
        <w:t>Educational and Psychological Measurement</w:t>
      </w:r>
      <w:r w:rsidRPr="00301109">
        <w:rPr>
          <w:noProof/>
        </w:rPr>
        <w:t xml:space="preserve">, </w:t>
      </w:r>
      <w:r w:rsidRPr="00301109">
        <w:rPr>
          <w:i/>
          <w:iCs/>
          <w:noProof/>
        </w:rPr>
        <w:t>71</w:t>
      </w:r>
      <w:r w:rsidRPr="00301109">
        <w:rPr>
          <w:noProof/>
        </w:rPr>
        <w:t>(5), 814–833. https://doi.org/10.1177/0013164410388411</w:t>
      </w:r>
    </w:p>
    <w:p w14:paraId="7A24AE6C"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Brown, A., &amp; Maydeu-Olivares, A. (2011). Item response modeling of forced-choice questionnaires. </w:t>
      </w:r>
      <w:r w:rsidRPr="00301109">
        <w:rPr>
          <w:i/>
          <w:iCs/>
          <w:noProof/>
        </w:rPr>
        <w:t>Educational and Psychological Measurement</w:t>
      </w:r>
      <w:r w:rsidRPr="00301109">
        <w:rPr>
          <w:noProof/>
        </w:rPr>
        <w:t xml:space="preserve">, </w:t>
      </w:r>
      <w:r w:rsidRPr="00301109">
        <w:rPr>
          <w:i/>
          <w:iCs/>
          <w:noProof/>
        </w:rPr>
        <w:t>71</w:t>
      </w:r>
      <w:r w:rsidRPr="00301109">
        <w:rPr>
          <w:noProof/>
        </w:rPr>
        <w:t xml:space="preserve">(3), 460–502. </w:t>
      </w:r>
      <w:r w:rsidRPr="00301109">
        <w:rPr>
          <w:noProof/>
        </w:rPr>
        <w:lastRenderedPageBreak/>
        <w:t>https://doi.org/10.1177/0013164410375112</w:t>
      </w:r>
    </w:p>
    <w:p w14:paraId="6C4451E1"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Brown, A., &amp; Maydeu-Olivares, A. (2012). Fitting a Thurstonian IRT model to forced-choice data using Mplus. </w:t>
      </w:r>
      <w:r w:rsidRPr="00301109">
        <w:rPr>
          <w:i/>
          <w:iCs/>
          <w:noProof/>
        </w:rPr>
        <w:t>Behavior Research Methods</w:t>
      </w:r>
      <w:r w:rsidRPr="00301109">
        <w:rPr>
          <w:noProof/>
        </w:rPr>
        <w:t xml:space="preserve">, </w:t>
      </w:r>
      <w:r w:rsidRPr="00301109">
        <w:rPr>
          <w:i/>
          <w:iCs/>
          <w:noProof/>
        </w:rPr>
        <w:t>44</w:t>
      </w:r>
      <w:r w:rsidRPr="00301109">
        <w:rPr>
          <w:noProof/>
        </w:rPr>
        <w:t>(4), 1135–1147. https://doi.org/10.3758/s13428-012-0217-x</w:t>
      </w:r>
    </w:p>
    <w:p w14:paraId="14060D44"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Brown, T. A. (2015). </w:t>
      </w:r>
      <w:r w:rsidRPr="00301109">
        <w:rPr>
          <w:i/>
          <w:iCs/>
          <w:noProof/>
        </w:rPr>
        <w:t>Confirmatory factor analysis for applied research</w:t>
      </w:r>
      <w:r w:rsidRPr="00301109">
        <w:rPr>
          <w:noProof/>
        </w:rPr>
        <w:t xml:space="preserve"> (2nd ed.). New York, NY: Guilford Press.</w:t>
      </w:r>
    </w:p>
    <w:p w14:paraId="4737AC2A"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Browne, M. W. (2001). An Overview of Analytic Rotation in Exploratory Factor Analysis. </w:t>
      </w:r>
      <w:r w:rsidRPr="00301109">
        <w:rPr>
          <w:i/>
          <w:iCs/>
          <w:noProof/>
        </w:rPr>
        <w:t>Multivariate Behavioral Research</w:t>
      </w:r>
      <w:r w:rsidRPr="00301109">
        <w:rPr>
          <w:noProof/>
        </w:rPr>
        <w:t xml:space="preserve">, </w:t>
      </w:r>
      <w:r w:rsidRPr="00301109">
        <w:rPr>
          <w:i/>
          <w:iCs/>
          <w:noProof/>
        </w:rPr>
        <w:t>36</w:t>
      </w:r>
      <w:r w:rsidRPr="00301109">
        <w:rPr>
          <w:noProof/>
        </w:rPr>
        <w:t>(1), 111–150. https://doi.org/10.1207/S15327906MBR3601_05</w:t>
      </w:r>
    </w:p>
    <w:p w14:paraId="3DD4A585"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Cai, L. (2010a). A Two-Tier Full-Information Item Factor Analysis Model with Applications. </w:t>
      </w:r>
      <w:r w:rsidRPr="00301109">
        <w:rPr>
          <w:i/>
          <w:iCs/>
          <w:noProof/>
        </w:rPr>
        <w:t>Psychometrika</w:t>
      </w:r>
      <w:r w:rsidRPr="00301109">
        <w:rPr>
          <w:noProof/>
        </w:rPr>
        <w:t xml:space="preserve">, </w:t>
      </w:r>
      <w:r w:rsidRPr="00301109">
        <w:rPr>
          <w:i/>
          <w:iCs/>
          <w:noProof/>
        </w:rPr>
        <w:t>75</w:t>
      </w:r>
      <w:r w:rsidRPr="00301109">
        <w:rPr>
          <w:noProof/>
        </w:rPr>
        <w:t>(4), 581–612. https://doi.org/10.1007/s11336-010-9178-0</w:t>
      </w:r>
    </w:p>
    <w:p w14:paraId="21DEA620"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Cai, L. (2010b). Metropolis-Hastings Robbins-Monro Algorithm for Confirmatory Item Factor Analysis. </w:t>
      </w:r>
      <w:r w:rsidRPr="00301109">
        <w:rPr>
          <w:i/>
          <w:iCs/>
          <w:noProof/>
        </w:rPr>
        <w:t>Journal of Educational and Behavioral Statistics</w:t>
      </w:r>
      <w:r w:rsidRPr="00301109">
        <w:rPr>
          <w:noProof/>
        </w:rPr>
        <w:t xml:space="preserve">, </w:t>
      </w:r>
      <w:r w:rsidRPr="00301109">
        <w:rPr>
          <w:i/>
          <w:iCs/>
          <w:noProof/>
        </w:rPr>
        <w:t>35</w:t>
      </w:r>
      <w:r w:rsidRPr="00301109">
        <w:rPr>
          <w:noProof/>
        </w:rPr>
        <w:t>(3), 307–335. https://doi.org/10.3102/1076998609353115</w:t>
      </w:r>
    </w:p>
    <w:p w14:paraId="7597E60D" w14:textId="77777777" w:rsidR="00BB2E8F" w:rsidRPr="00301109" w:rsidRDefault="00BB2E8F" w:rsidP="00BB2E8F">
      <w:pPr>
        <w:widowControl w:val="0"/>
        <w:autoSpaceDE w:val="0"/>
        <w:autoSpaceDN w:val="0"/>
        <w:adjustRightInd w:val="0"/>
        <w:ind w:left="480" w:hanging="480"/>
        <w:rPr>
          <w:noProof/>
        </w:rPr>
      </w:pPr>
      <w:r w:rsidRPr="00301109">
        <w:rPr>
          <w:noProof/>
        </w:rPr>
        <w:t>Cai, L. (2015). flexMIRT: A numerical engine for multilevel item factor analysis and test scoring [Computer program]. Chapel Hill, NC: Vector Psychometric Group.</w:t>
      </w:r>
    </w:p>
    <w:p w14:paraId="5F61650D" w14:textId="77777777" w:rsidR="00BB2E8F" w:rsidRPr="00301109" w:rsidRDefault="00BB2E8F" w:rsidP="00BB2E8F">
      <w:pPr>
        <w:widowControl w:val="0"/>
        <w:autoSpaceDE w:val="0"/>
        <w:autoSpaceDN w:val="0"/>
        <w:adjustRightInd w:val="0"/>
        <w:ind w:left="480" w:hanging="480"/>
        <w:rPr>
          <w:noProof/>
        </w:rPr>
      </w:pPr>
      <w:r w:rsidRPr="00301109">
        <w:rPr>
          <w:noProof/>
        </w:rPr>
        <w:t>Cai, L., du Toit, S. H. C., &amp; Thissen, D. (2011). IRTPRO: Flexible, multidimensional, multiple categorical IRT modelling [Computer software]. Chicago, IL: Scientific Software International.</w:t>
      </w:r>
    </w:p>
    <w:p w14:paraId="366E85F4"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Cai, L., &amp; Thissen, D. (2015). Modern Approaches to Parameter Estimation in Item Response Theory. In S. P. Reise &amp; D. A. Revicki (Eds.), </w:t>
      </w:r>
      <w:r w:rsidRPr="00301109">
        <w:rPr>
          <w:i/>
          <w:iCs/>
          <w:noProof/>
        </w:rPr>
        <w:t>Handbook of Item Response Theory Modeling: Applications to Typical Performance Assessment</w:t>
      </w:r>
      <w:r w:rsidRPr="00301109">
        <w:rPr>
          <w:noProof/>
        </w:rPr>
        <w:t xml:space="preserve"> (pp. 41–59). New York, NY: Routledge.</w:t>
      </w:r>
    </w:p>
    <w:p w14:paraId="4915C080" w14:textId="77777777" w:rsidR="00BB2E8F" w:rsidRPr="00301109" w:rsidRDefault="00BB2E8F" w:rsidP="00BB2E8F">
      <w:pPr>
        <w:widowControl w:val="0"/>
        <w:autoSpaceDE w:val="0"/>
        <w:autoSpaceDN w:val="0"/>
        <w:adjustRightInd w:val="0"/>
        <w:ind w:left="480" w:hanging="480"/>
        <w:rPr>
          <w:noProof/>
        </w:rPr>
      </w:pPr>
      <w:r w:rsidRPr="00301109">
        <w:rPr>
          <w:noProof/>
        </w:rPr>
        <w:lastRenderedPageBreak/>
        <w:t>Campion, M. C., &amp; Ployhart, R. E. (2012). Assessing Personality with Situational Judgment Measures: Interactionist Psychology Operationalized. https://doi.org/10.1017/CBO9781107415324.004</w:t>
      </w:r>
    </w:p>
    <w:p w14:paraId="6286C6B0"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Cudeck, R., &amp; MacCallum, R. C. (2007). </w:t>
      </w:r>
      <w:r w:rsidRPr="00301109">
        <w:rPr>
          <w:i/>
          <w:iCs/>
          <w:noProof/>
        </w:rPr>
        <w:t>Factor Analysis at 100: Historical Developments and Future Directions</w:t>
      </w:r>
      <w:r w:rsidRPr="00301109">
        <w:rPr>
          <w:noProof/>
        </w:rPr>
        <w:t xml:space="preserve">. </w:t>
      </w:r>
      <w:r w:rsidRPr="00301109">
        <w:rPr>
          <w:i/>
          <w:iCs/>
          <w:noProof/>
        </w:rPr>
        <w:t>Factor Analysis at 100 years</w:t>
      </w:r>
      <w:r w:rsidRPr="00301109">
        <w:rPr>
          <w:noProof/>
        </w:rPr>
        <w:t>. Mahwah, NJ: Lawrence Erlbaum Associates. https://doi.org/10.1207/S15327906MBR3803_06</w:t>
      </w:r>
    </w:p>
    <w:p w14:paraId="6781461F"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De Ayala, R. J., &amp; Sava-Bolesta, M. (1999). Item parameter recovery for the nominal response model. </w:t>
      </w:r>
      <w:r w:rsidRPr="00301109">
        <w:rPr>
          <w:i/>
          <w:iCs/>
          <w:noProof/>
        </w:rPr>
        <w:t>Applied Psychological Measurement</w:t>
      </w:r>
      <w:r w:rsidRPr="00301109">
        <w:rPr>
          <w:noProof/>
        </w:rPr>
        <w:t xml:space="preserve">, </w:t>
      </w:r>
      <w:r w:rsidRPr="00301109">
        <w:rPr>
          <w:i/>
          <w:iCs/>
          <w:noProof/>
        </w:rPr>
        <w:t>23</w:t>
      </w:r>
      <w:r w:rsidRPr="00301109">
        <w:rPr>
          <w:noProof/>
        </w:rPr>
        <w:t>(1), 3–19. https://doi.org/10.1177/01466219922031130</w:t>
      </w:r>
    </w:p>
    <w:p w14:paraId="656BFA96"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Falk, C. F., &amp; Cai, L. (2016). A flexible full-information approach to the modeling of response styles. </w:t>
      </w:r>
      <w:r w:rsidRPr="00301109">
        <w:rPr>
          <w:i/>
          <w:iCs/>
          <w:noProof/>
        </w:rPr>
        <w:t>Psychological Methods</w:t>
      </w:r>
      <w:r w:rsidRPr="00301109">
        <w:rPr>
          <w:noProof/>
        </w:rPr>
        <w:t xml:space="preserve">, </w:t>
      </w:r>
      <w:r w:rsidRPr="00301109">
        <w:rPr>
          <w:i/>
          <w:iCs/>
          <w:noProof/>
        </w:rPr>
        <w:t>21</w:t>
      </w:r>
      <w:r w:rsidRPr="00301109">
        <w:rPr>
          <w:noProof/>
        </w:rPr>
        <w:t>(3), 328–347. https://doi.org/10.1037/met0000059</w:t>
      </w:r>
    </w:p>
    <w:p w14:paraId="7A7938D6"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Ferrando, P. J., &amp; Lorenzo-Seva, U. (2016). A note on improving EAP trait estimation in oblique factor-analytic and item response theory models. </w:t>
      </w:r>
      <w:r w:rsidRPr="00301109">
        <w:rPr>
          <w:i/>
          <w:iCs/>
          <w:noProof/>
        </w:rPr>
        <w:t>Psicológica</w:t>
      </w:r>
      <w:r w:rsidRPr="00301109">
        <w:rPr>
          <w:noProof/>
        </w:rPr>
        <w:t xml:space="preserve">, </w:t>
      </w:r>
      <w:r w:rsidRPr="00301109">
        <w:rPr>
          <w:i/>
          <w:iCs/>
          <w:noProof/>
        </w:rPr>
        <w:t>37</w:t>
      </w:r>
      <w:r w:rsidRPr="00301109">
        <w:rPr>
          <w:noProof/>
        </w:rPr>
        <w:t>, 235–247. Retrieved from https://www.uv.es/revispsi/articulos2.16/7Ferrando.pdf</w:t>
      </w:r>
    </w:p>
    <w:p w14:paraId="17865C9C"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Fischer, G. H., &amp; Molenaar, I. W. (1995). </w:t>
      </w:r>
      <w:r w:rsidRPr="00301109">
        <w:rPr>
          <w:i/>
          <w:iCs/>
          <w:noProof/>
        </w:rPr>
        <w:t>Rasch models: Foundations, recent developments and applications</w:t>
      </w:r>
      <w:r w:rsidRPr="00301109">
        <w:rPr>
          <w:noProof/>
        </w:rPr>
        <w:t>. New York: Springer.</w:t>
      </w:r>
    </w:p>
    <w:p w14:paraId="189B91AF"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Haberman, S. J. (1977). Log-linear models and frequency tables with small expected cell counts. </w:t>
      </w:r>
      <w:r w:rsidRPr="00301109">
        <w:rPr>
          <w:i/>
          <w:iCs/>
          <w:noProof/>
        </w:rPr>
        <w:t>Annals of Statistics</w:t>
      </w:r>
      <w:r w:rsidRPr="00301109">
        <w:rPr>
          <w:noProof/>
        </w:rPr>
        <w:t xml:space="preserve">, </w:t>
      </w:r>
      <w:r w:rsidRPr="00301109">
        <w:rPr>
          <w:i/>
          <w:iCs/>
          <w:noProof/>
        </w:rPr>
        <w:t>5</w:t>
      </w:r>
      <w:r w:rsidRPr="00301109">
        <w:rPr>
          <w:noProof/>
        </w:rPr>
        <w:t>, 1148–1169.</w:t>
      </w:r>
    </w:p>
    <w:p w14:paraId="2330A537" w14:textId="77777777" w:rsidR="00BB2E8F" w:rsidRPr="00301109" w:rsidRDefault="00BB2E8F" w:rsidP="00BB2E8F">
      <w:pPr>
        <w:widowControl w:val="0"/>
        <w:autoSpaceDE w:val="0"/>
        <w:autoSpaceDN w:val="0"/>
        <w:adjustRightInd w:val="0"/>
        <w:ind w:left="480" w:hanging="480"/>
        <w:rPr>
          <w:noProof/>
        </w:rPr>
      </w:pPr>
      <w:r w:rsidRPr="00301109">
        <w:rPr>
          <w:noProof/>
        </w:rPr>
        <w:t>Houts, C. R., &amp; Cai, L. (2016). flexMIRT: Flexible Multilevel Item Factor Analysis and Test Scoring User’s Manual. Seattle, WA: Vector Psychometric Group.</w:t>
      </w:r>
    </w:p>
    <w:p w14:paraId="1C3F0321"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Huggins-Manley, A. C., &amp; Algina, J. (2015). The Partial Credit Model and Generalized Partial Credit Model as Constrained Nominal Response Models, With Applications in Mplus. </w:t>
      </w:r>
      <w:r w:rsidRPr="00301109">
        <w:rPr>
          <w:i/>
          <w:iCs/>
          <w:noProof/>
        </w:rPr>
        <w:t>Structural Equation Modeling: A Multidisciplinary Journal</w:t>
      </w:r>
      <w:r w:rsidRPr="00301109">
        <w:rPr>
          <w:noProof/>
        </w:rPr>
        <w:t xml:space="preserve">, </w:t>
      </w:r>
      <w:r w:rsidRPr="00301109">
        <w:rPr>
          <w:i/>
          <w:iCs/>
          <w:noProof/>
        </w:rPr>
        <w:t>22</w:t>
      </w:r>
      <w:r w:rsidRPr="00301109">
        <w:rPr>
          <w:noProof/>
        </w:rPr>
        <w:t xml:space="preserve">(January), 1–11. </w:t>
      </w:r>
      <w:r w:rsidRPr="00301109">
        <w:rPr>
          <w:noProof/>
        </w:rPr>
        <w:lastRenderedPageBreak/>
        <w:t>https://doi.org/10.1080/10705511.2014.937374</w:t>
      </w:r>
    </w:p>
    <w:p w14:paraId="3867BBCA"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Johnson, T. R., &amp; Bolt, D. M. (2010). On the Use of Factor-Analytic Multinomial Logit Item Response Models to Account for Individual Differences in Response Style. </w:t>
      </w:r>
      <w:r w:rsidRPr="00301109">
        <w:rPr>
          <w:i/>
          <w:iCs/>
          <w:noProof/>
        </w:rPr>
        <w:t>Journal of Educational and Behavioral Statistics</w:t>
      </w:r>
      <w:r w:rsidRPr="00301109">
        <w:rPr>
          <w:noProof/>
        </w:rPr>
        <w:t xml:space="preserve">, </w:t>
      </w:r>
      <w:r w:rsidRPr="00301109">
        <w:rPr>
          <w:i/>
          <w:iCs/>
          <w:noProof/>
        </w:rPr>
        <w:t>35</w:t>
      </w:r>
      <w:r w:rsidRPr="00301109">
        <w:rPr>
          <w:noProof/>
        </w:rPr>
        <w:t>(1), 92–114. https://doi.org/10.3102/1076998609340529</w:t>
      </w:r>
    </w:p>
    <w:p w14:paraId="7E9C1410"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Jöreskog, K. G., &amp; Moustaki, I. (2001). Factor analysis of ordinal variables: A comparison of three approaches. </w:t>
      </w:r>
      <w:r w:rsidRPr="00301109">
        <w:rPr>
          <w:i/>
          <w:iCs/>
          <w:noProof/>
        </w:rPr>
        <w:t>Multivariate Behavioral Research</w:t>
      </w:r>
      <w:r w:rsidRPr="00301109">
        <w:rPr>
          <w:noProof/>
        </w:rPr>
        <w:t xml:space="preserve">, </w:t>
      </w:r>
      <w:r w:rsidRPr="00301109">
        <w:rPr>
          <w:i/>
          <w:iCs/>
          <w:noProof/>
        </w:rPr>
        <w:t>36</w:t>
      </w:r>
      <w:r w:rsidRPr="00301109">
        <w:rPr>
          <w:noProof/>
        </w:rPr>
        <w:t>(3), 347–387. Retrieved from http://www.tandfonline.com/doi/abs/10.1207/S15327906347-387</w:t>
      </w:r>
    </w:p>
    <w:p w14:paraId="44BAA84B" w14:textId="77777777" w:rsidR="00BB2E8F" w:rsidRPr="00301109" w:rsidRDefault="00BB2E8F" w:rsidP="00BB2E8F">
      <w:pPr>
        <w:widowControl w:val="0"/>
        <w:autoSpaceDE w:val="0"/>
        <w:autoSpaceDN w:val="0"/>
        <w:adjustRightInd w:val="0"/>
        <w:ind w:left="480" w:hanging="480"/>
        <w:rPr>
          <w:noProof/>
        </w:rPr>
      </w:pPr>
      <w:r w:rsidRPr="00301109">
        <w:rPr>
          <w:noProof/>
        </w:rPr>
        <w:t>Jöreskog, K. G., &amp; Moustaki, I. (2006). Factor analysis of ordinal variables with full information maximum likelihood. Retrieved from http://www.ssicentral.com/lisrel/techdocs/orfiml.pdf</w:t>
      </w:r>
    </w:p>
    <w:p w14:paraId="47D71019"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Masters, G. N. (1982). A Rasch model for partial credit scoring. </w:t>
      </w:r>
      <w:r w:rsidRPr="00301109">
        <w:rPr>
          <w:i/>
          <w:iCs/>
          <w:noProof/>
        </w:rPr>
        <w:t>Psychometrika</w:t>
      </w:r>
      <w:r w:rsidRPr="00301109">
        <w:rPr>
          <w:noProof/>
        </w:rPr>
        <w:t xml:space="preserve">, </w:t>
      </w:r>
      <w:r w:rsidRPr="00301109">
        <w:rPr>
          <w:i/>
          <w:iCs/>
          <w:noProof/>
        </w:rPr>
        <w:t>47</w:t>
      </w:r>
      <w:r w:rsidRPr="00301109">
        <w:rPr>
          <w:noProof/>
        </w:rPr>
        <w:t>(2), 149–174. https://doi.org/10.1007/BF02296272</w:t>
      </w:r>
    </w:p>
    <w:p w14:paraId="20917A88"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Maydeu-Olivares, A. (2005). Further Empirical Results on Parametric Versus Non-Parametric IRT Modeling of Likert-Type Personality Data. </w:t>
      </w:r>
      <w:r w:rsidRPr="00301109">
        <w:rPr>
          <w:i/>
          <w:iCs/>
          <w:noProof/>
        </w:rPr>
        <w:t>Multivariate Behavioral Research</w:t>
      </w:r>
      <w:r w:rsidRPr="00301109">
        <w:rPr>
          <w:noProof/>
        </w:rPr>
        <w:t xml:space="preserve">, </w:t>
      </w:r>
      <w:r w:rsidRPr="00301109">
        <w:rPr>
          <w:i/>
          <w:iCs/>
          <w:noProof/>
        </w:rPr>
        <w:t>40</w:t>
      </w:r>
      <w:r w:rsidRPr="00301109">
        <w:rPr>
          <w:noProof/>
        </w:rPr>
        <w:t>(2), 261–279. https://doi.org/10.1207/s15327906mbr4002_5</w:t>
      </w:r>
    </w:p>
    <w:p w14:paraId="08167905"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Maydeu-Olivares, A., &amp; Böckenholt, U. (2005). Structural equation modeling of paired-comparison and ranking data. </w:t>
      </w:r>
      <w:r w:rsidRPr="00301109">
        <w:rPr>
          <w:i/>
          <w:iCs/>
          <w:noProof/>
        </w:rPr>
        <w:t>Psychological Methods</w:t>
      </w:r>
      <w:r w:rsidRPr="00301109">
        <w:rPr>
          <w:noProof/>
        </w:rPr>
        <w:t xml:space="preserve">, </w:t>
      </w:r>
      <w:r w:rsidRPr="00301109">
        <w:rPr>
          <w:i/>
          <w:iCs/>
          <w:noProof/>
        </w:rPr>
        <w:t>10</w:t>
      </w:r>
      <w:r w:rsidRPr="00301109">
        <w:rPr>
          <w:noProof/>
        </w:rPr>
        <w:t>(3), 285–304. https://doi.org/10.1037/1082-989X.10.3.285</w:t>
      </w:r>
    </w:p>
    <w:p w14:paraId="612D5E7A"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Maydeu-Olivares, A., &amp; Böckenholt, U. (2009). Modeling Preference Data. In A. Millsap, R. Maydeu-Olivares (Ed.), </w:t>
      </w:r>
      <w:r w:rsidRPr="00301109">
        <w:rPr>
          <w:i/>
          <w:iCs/>
          <w:noProof/>
        </w:rPr>
        <w:t>Handbook of Quantitative Methods in Psychology</w:t>
      </w:r>
      <w:r w:rsidRPr="00301109">
        <w:rPr>
          <w:noProof/>
        </w:rPr>
        <w:t xml:space="preserve"> (pp. 264–282). London: Sage.</w:t>
      </w:r>
    </w:p>
    <w:p w14:paraId="248E47DD"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Maydeu-Olivares, A., &amp; Brown, A. (2010). Item Response Modeling of Paired Comparison and Ranking Data. </w:t>
      </w:r>
      <w:r w:rsidRPr="00301109">
        <w:rPr>
          <w:i/>
          <w:iCs/>
          <w:noProof/>
        </w:rPr>
        <w:t>Multivariate Behavioral Research</w:t>
      </w:r>
      <w:r w:rsidRPr="00301109">
        <w:rPr>
          <w:noProof/>
        </w:rPr>
        <w:t xml:space="preserve">, </w:t>
      </w:r>
      <w:r w:rsidRPr="00301109">
        <w:rPr>
          <w:i/>
          <w:iCs/>
          <w:noProof/>
        </w:rPr>
        <w:t>45</w:t>
      </w:r>
      <w:r w:rsidRPr="00301109">
        <w:rPr>
          <w:noProof/>
        </w:rPr>
        <w:t xml:space="preserve">(6), 935–974. </w:t>
      </w:r>
      <w:r w:rsidRPr="00301109">
        <w:rPr>
          <w:noProof/>
        </w:rPr>
        <w:lastRenderedPageBreak/>
        <w:t>https://doi.org/10.1080/00273171.2010.531231</w:t>
      </w:r>
    </w:p>
    <w:p w14:paraId="01679F16"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Maydeu-Olivares, A., &amp; Cai, L. (2006). A Cautionary Note on Using G 2 (dif) to Assess Relative Model Fit in Categorical Data Analysis. </w:t>
      </w:r>
      <w:r w:rsidRPr="00301109">
        <w:rPr>
          <w:i/>
          <w:iCs/>
          <w:noProof/>
        </w:rPr>
        <w:t>Multivariate Behavioral Research</w:t>
      </w:r>
      <w:r w:rsidRPr="00301109">
        <w:rPr>
          <w:noProof/>
        </w:rPr>
        <w:t xml:space="preserve">, </w:t>
      </w:r>
      <w:r w:rsidRPr="00301109">
        <w:rPr>
          <w:i/>
          <w:iCs/>
          <w:noProof/>
        </w:rPr>
        <w:t>41</w:t>
      </w:r>
      <w:r w:rsidRPr="00301109">
        <w:rPr>
          <w:noProof/>
        </w:rPr>
        <w:t>(1), 55–64. https://doi.org/10.1207/s15327906mbr4101_4</w:t>
      </w:r>
    </w:p>
    <w:p w14:paraId="7F4ED280"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Maydeu-Olivares, A., &amp; Joe, H. (2014). Assessing Approximate Fit in Categorical Data Analysis. </w:t>
      </w:r>
      <w:r w:rsidRPr="00301109">
        <w:rPr>
          <w:i/>
          <w:iCs/>
          <w:noProof/>
        </w:rPr>
        <w:t>Multivariate Behavioral Research</w:t>
      </w:r>
      <w:r w:rsidRPr="00301109">
        <w:rPr>
          <w:noProof/>
        </w:rPr>
        <w:t xml:space="preserve">, </w:t>
      </w:r>
      <w:r w:rsidRPr="00301109">
        <w:rPr>
          <w:i/>
          <w:iCs/>
          <w:noProof/>
        </w:rPr>
        <w:t>49</w:t>
      </w:r>
      <w:r w:rsidRPr="00301109">
        <w:rPr>
          <w:noProof/>
        </w:rPr>
        <w:t>(4), 305–328. https://doi.org/10.1080/00273171.2014.911075</w:t>
      </w:r>
    </w:p>
    <w:p w14:paraId="0DEE6B98"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McDonald, R. P. (1985). </w:t>
      </w:r>
      <w:r w:rsidRPr="00301109">
        <w:rPr>
          <w:i/>
          <w:iCs/>
          <w:noProof/>
        </w:rPr>
        <w:t>Factor analysis and related methods</w:t>
      </w:r>
      <w:r w:rsidRPr="00301109">
        <w:rPr>
          <w:noProof/>
        </w:rPr>
        <w:t>. Hillsdale, NJ: Erlbaum.</w:t>
      </w:r>
    </w:p>
    <w:p w14:paraId="0EA2653D"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McDonald, R. P. (1997). Normal ogive multidimensional model. In Wim J. van der Linden &amp; R. K. Hambleton (Eds.), </w:t>
      </w:r>
      <w:r w:rsidRPr="00301109">
        <w:rPr>
          <w:i/>
          <w:iCs/>
          <w:noProof/>
        </w:rPr>
        <w:t>Handbook of Modern Item Response Theory</w:t>
      </w:r>
      <w:r w:rsidRPr="00301109">
        <w:rPr>
          <w:noProof/>
        </w:rPr>
        <w:t xml:space="preserve"> (pp. 257–269). New York: Springer.</w:t>
      </w:r>
    </w:p>
    <w:p w14:paraId="07127F6C"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Muraki, E. (1992). A Generalized Partial Credit Model: Application of an EM Algorithm. </w:t>
      </w:r>
      <w:r w:rsidRPr="00301109">
        <w:rPr>
          <w:i/>
          <w:iCs/>
          <w:noProof/>
        </w:rPr>
        <w:t>Applied Psychological Measurement</w:t>
      </w:r>
      <w:r w:rsidRPr="00301109">
        <w:rPr>
          <w:noProof/>
        </w:rPr>
        <w:t xml:space="preserve">, </w:t>
      </w:r>
      <w:r w:rsidRPr="00301109">
        <w:rPr>
          <w:i/>
          <w:iCs/>
          <w:noProof/>
        </w:rPr>
        <w:t>16</w:t>
      </w:r>
      <w:r w:rsidRPr="00301109">
        <w:rPr>
          <w:noProof/>
        </w:rPr>
        <w:t>(2), 159–176. https://doi.org/10.1177/014662169201600206</w:t>
      </w:r>
    </w:p>
    <w:p w14:paraId="6BAF16CB"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Muthén, B., &amp; Asparouhov, T. (2012). Bayesian structural equation modeling: A more flexible representation of substantive theory. </w:t>
      </w:r>
      <w:r w:rsidRPr="00301109">
        <w:rPr>
          <w:i/>
          <w:iCs/>
          <w:noProof/>
        </w:rPr>
        <w:t>Psychological Methods</w:t>
      </w:r>
      <w:r w:rsidRPr="00301109">
        <w:rPr>
          <w:noProof/>
        </w:rPr>
        <w:t xml:space="preserve">, </w:t>
      </w:r>
      <w:r w:rsidRPr="00301109">
        <w:rPr>
          <w:i/>
          <w:iCs/>
          <w:noProof/>
        </w:rPr>
        <w:t>17</w:t>
      </w:r>
      <w:r w:rsidRPr="00301109">
        <w:rPr>
          <w:noProof/>
        </w:rPr>
        <w:t>(3), 313–335. https://doi.org/10.1037/a0026802</w:t>
      </w:r>
    </w:p>
    <w:p w14:paraId="370A4B4E" w14:textId="77777777" w:rsidR="00BB2E8F" w:rsidRPr="00301109" w:rsidRDefault="00BB2E8F" w:rsidP="00BB2E8F">
      <w:pPr>
        <w:widowControl w:val="0"/>
        <w:autoSpaceDE w:val="0"/>
        <w:autoSpaceDN w:val="0"/>
        <w:adjustRightInd w:val="0"/>
        <w:ind w:left="480" w:hanging="480"/>
        <w:rPr>
          <w:noProof/>
        </w:rPr>
      </w:pPr>
      <w:r w:rsidRPr="00301109">
        <w:rPr>
          <w:noProof/>
        </w:rPr>
        <w:t>Muthén, L. K., &amp; Muthén, B. O. (2016). Mplus. Version 7.2 [Computer program]. Los Angeles, CA: Muthén &amp; Muthén.</w:t>
      </w:r>
    </w:p>
    <w:p w14:paraId="20F7B5FF"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Ployhart, R. E., &amp; Ward, A. (2013). Situational judgment measures. In K. F. Geisinger, B. A. Bracken, J. F. Carlson, J.-I. C. Hansen, N. R. Kuncel, S. P. Reise, &amp; M. C. Rodriguez (Eds.), </w:t>
      </w:r>
      <w:r w:rsidRPr="00301109">
        <w:rPr>
          <w:i/>
          <w:iCs/>
          <w:noProof/>
        </w:rPr>
        <w:t>APA handbook of testing and assessment in psychology, Vol. 1: Test theory and testing and assessment in industrial and organizational psychology.</w:t>
      </w:r>
      <w:r w:rsidRPr="00301109">
        <w:rPr>
          <w:noProof/>
        </w:rPr>
        <w:t xml:space="preserve"> (pp. 551–564). </w:t>
      </w:r>
      <w:r w:rsidRPr="00301109">
        <w:rPr>
          <w:noProof/>
        </w:rPr>
        <w:lastRenderedPageBreak/>
        <w:t>Washington: American Psychological Association. https://doi.org/10.1037/14047-030</w:t>
      </w:r>
    </w:p>
    <w:p w14:paraId="5A0DB620"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Preston, K., Reise, S., Cai, L., &amp; Hays, R. D. (2011). Using the nominal response model to evaluate response category discrimination in the PROMIS emotional distress item pools. </w:t>
      </w:r>
      <w:r w:rsidRPr="00301109">
        <w:rPr>
          <w:i/>
          <w:iCs/>
          <w:noProof/>
        </w:rPr>
        <w:t>Educational and Psychological Measurement</w:t>
      </w:r>
      <w:r w:rsidRPr="00301109">
        <w:rPr>
          <w:noProof/>
        </w:rPr>
        <w:t xml:space="preserve">, </w:t>
      </w:r>
      <w:r w:rsidRPr="00301109">
        <w:rPr>
          <w:i/>
          <w:iCs/>
          <w:noProof/>
        </w:rPr>
        <w:t>71</w:t>
      </w:r>
      <w:r w:rsidRPr="00301109">
        <w:rPr>
          <w:noProof/>
        </w:rPr>
        <w:t>(3), 523–550. https://doi.org/10.1177/0013164410382250</w:t>
      </w:r>
    </w:p>
    <w:p w14:paraId="5B10D632"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Revuelta, J. (2008). The generalized Logit-Linear Item Response Model for Binary-Designed Items. </w:t>
      </w:r>
      <w:r w:rsidRPr="00301109">
        <w:rPr>
          <w:i/>
          <w:iCs/>
          <w:noProof/>
        </w:rPr>
        <w:t>Psychometrika</w:t>
      </w:r>
      <w:r w:rsidRPr="00301109">
        <w:rPr>
          <w:noProof/>
        </w:rPr>
        <w:t xml:space="preserve">, </w:t>
      </w:r>
      <w:r w:rsidRPr="00301109">
        <w:rPr>
          <w:i/>
          <w:iCs/>
          <w:noProof/>
        </w:rPr>
        <w:t>73</w:t>
      </w:r>
      <w:r w:rsidRPr="00301109">
        <w:rPr>
          <w:noProof/>
        </w:rPr>
        <w:t>(3), 385–405. https://doi.org/10.1007/s11336-007-9048-6</w:t>
      </w:r>
    </w:p>
    <w:p w14:paraId="2FF61D92"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Revuelta, J. (2010). Estimating Difficulty from Polytomous Categorical Data. </w:t>
      </w:r>
      <w:r w:rsidRPr="00301109">
        <w:rPr>
          <w:i/>
          <w:iCs/>
          <w:noProof/>
        </w:rPr>
        <w:t>Psychometrika</w:t>
      </w:r>
      <w:r w:rsidRPr="00301109">
        <w:rPr>
          <w:noProof/>
        </w:rPr>
        <w:t xml:space="preserve">, </w:t>
      </w:r>
      <w:r w:rsidRPr="00301109">
        <w:rPr>
          <w:i/>
          <w:iCs/>
          <w:noProof/>
        </w:rPr>
        <w:t>75</w:t>
      </w:r>
      <w:r w:rsidRPr="00301109">
        <w:rPr>
          <w:noProof/>
        </w:rPr>
        <w:t>(2), 331–350. https://doi.org/10.1007/s11336-009-9145-9</w:t>
      </w:r>
    </w:p>
    <w:p w14:paraId="0FD948FA"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Revuelta, J. (2014). Multidimensional Item Response Model for Nominal Variables. </w:t>
      </w:r>
      <w:r w:rsidRPr="00301109">
        <w:rPr>
          <w:i/>
          <w:iCs/>
          <w:noProof/>
        </w:rPr>
        <w:t>Applied Psychological Measurement</w:t>
      </w:r>
      <w:r w:rsidRPr="00301109">
        <w:rPr>
          <w:noProof/>
        </w:rPr>
        <w:t xml:space="preserve">, </w:t>
      </w:r>
      <w:r w:rsidRPr="00301109">
        <w:rPr>
          <w:i/>
          <w:iCs/>
          <w:noProof/>
        </w:rPr>
        <w:t>38</w:t>
      </w:r>
      <w:r w:rsidRPr="00301109">
        <w:rPr>
          <w:noProof/>
        </w:rPr>
        <w:t>(7), 549–562. https://doi.org/10.1177/0146621614536272</w:t>
      </w:r>
    </w:p>
    <w:p w14:paraId="1DD1579E"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Revuelta, J., &amp; Ximénez, C. (2017). Bayesian Dimensionality Assessment for the Multidimensional Nominal Response Model. </w:t>
      </w:r>
      <w:r w:rsidRPr="00301109">
        <w:rPr>
          <w:i/>
          <w:iCs/>
          <w:noProof/>
        </w:rPr>
        <w:t>Frontiers in Psychology</w:t>
      </w:r>
      <w:r w:rsidRPr="00301109">
        <w:rPr>
          <w:noProof/>
        </w:rPr>
        <w:t xml:space="preserve">, </w:t>
      </w:r>
      <w:r w:rsidRPr="00301109">
        <w:rPr>
          <w:i/>
          <w:iCs/>
          <w:noProof/>
        </w:rPr>
        <w:t>8</w:t>
      </w:r>
      <w:r w:rsidRPr="00301109">
        <w:rPr>
          <w:noProof/>
        </w:rPr>
        <w:t>, 961. https://doi.org/10.3389/fpsyg.2017.00961</w:t>
      </w:r>
    </w:p>
    <w:p w14:paraId="031B161A"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Samejima, F. (1969). Estimation of latent ability using a response pattern of graded scores. </w:t>
      </w:r>
      <w:r w:rsidRPr="00301109">
        <w:rPr>
          <w:i/>
          <w:iCs/>
          <w:noProof/>
        </w:rPr>
        <w:t>Psychometric Monograph No. 17</w:t>
      </w:r>
      <w:r w:rsidRPr="00301109">
        <w:rPr>
          <w:noProof/>
        </w:rPr>
        <w:t>.</w:t>
      </w:r>
    </w:p>
    <w:p w14:paraId="412BA4C8"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Schilling, S., &amp; Bock, R. D. (2005). High-dimensional maximum marginal likelihood item factor analysis by adaptive quadrature. </w:t>
      </w:r>
      <w:r w:rsidRPr="00301109">
        <w:rPr>
          <w:i/>
          <w:iCs/>
          <w:noProof/>
        </w:rPr>
        <w:t>Psychometrika</w:t>
      </w:r>
      <w:r w:rsidRPr="00301109">
        <w:rPr>
          <w:noProof/>
        </w:rPr>
        <w:t xml:space="preserve">, </w:t>
      </w:r>
      <w:r w:rsidRPr="00301109">
        <w:rPr>
          <w:i/>
          <w:iCs/>
          <w:noProof/>
        </w:rPr>
        <w:t>70</w:t>
      </w:r>
      <w:r w:rsidRPr="00301109">
        <w:rPr>
          <w:noProof/>
        </w:rPr>
        <w:t>(3), 533–555. https://doi.org/10.1007/s11336-003-1141-x</w:t>
      </w:r>
    </w:p>
    <w:p w14:paraId="425D757C"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Schwarz, G. (1978). Estimating the dimension of a model. </w:t>
      </w:r>
      <w:r w:rsidRPr="00301109">
        <w:rPr>
          <w:i/>
          <w:iCs/>
          <w:noProof/>
        </w:rPr>
        <w:t>The Annals of Statistics</w:t>
      </w:r>
      <w:r w:rsidRPr="00301109">
        <w:rPr>
          <w:noProof/>
        </w:rPr>
        <w:t xml:space="preserve">, </w:t>
      </w:r>
      <w:r w:rsidRPr="00301109">
        <w:rPr>
          <w:i/>
          <w:iCs/>
          <w:noProof/>
        </w:rPr>
        <w:t>6</w:t>
      </w:r>
      <w:r w:rsidRPr="00301109">
        <w:rPr>
          <w:noProof/>
        </w:rPr>
        <w:t>(2), 461–464. https://doi.org/10.1214/aos/1176344136</w:t>
      </w:r>
    </w:p>
    <w:p w14:paraId="1670E4F3"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Smithson, M., &amp; Merkle, E. C. (2013). </w:t>
      </w:r>
      <w:r w:rsidRPr="00301109">
        <w:rPr>
          <w:i/>
          <w:iCs/>
          <w:noProof/>
        </w:rPr>
        <w:t>Generalized linear models for categorical and continuous limited dependent variables</w:t>
      </w:r>
      <w:r w:rsidRPr="00301109">
        <w:rPr>
          <w:noProof/>
        </w:rPr>
        <w:t>. New York: Chapman and Hall.</w:t>
      </w:r>
    </w:p>
    <w:p w14:paraId="040BFC06" w14:textId="77777777" w:rsidR="00BB2E8F" w:rsidRPr="00301109" w:rsidRDefault="00BB2E8F" w:rsidP="00BB2E8F">
      <w:pPr>
        <w:widowControl w:val="0"/>
        <w:autoSpaceDE w:val="0"/>
        <w:autoSpaceDN w:val="0"/>
        <w:adjustRightInd w:val="0"/>
        <w:ind w:left="480" w:hanging="480"/>
        <w:rPr>
          <w:noProof/>
        </w:rPr>
      </w:pPr>
      <w:r w:rsidRPr="00301109">
        <w:rPr>
          <w:noProof/>
        </w:rPr>
        <w:lastRenderedPageBreak/>
        <w:t xml:space="preserve">St-Sauveur, C., Girouard, S., &amp; Goyette, V. (2014). Use of Situational Judgment Tests in Personnel Selection: Are the different methods for scoring the response options equivalent? </w:t>
      </w:r>
      <w:r w:rsidRPr="00301109">
        <w:rPr>
          <w:i/>
          <w:iCs/>
          <w:noProof/>
        </w:rPr>
        <w:t>International Journal of Selection and Assessment</w:t>
      </w:r>
      <w:r w:rsidRPr="00301109">
        <w:rPr>
          <w:noProof/>
        </w:rPr>
        <w:t xml:space="preserve">, </w:t>
      </w:r>
      <w:r w:rsidRPr="00301109">
        <w:rPr>
          <w:i/>
          <w:iCs/>
          <w:noProof/>
        </w:rPr>
        <w:t>22</w:t>
      </w:r>
      <w:r w:rsidRPr="00301109">
        <w:rPr>
          <w:noProof/>
        </w:rPr>
        <w:t>(3), 225–239. https://doi.org/10.1111/ijsa.12072</w:t>
      </w:r>
    </w:p>
    <w:p w14:paraId="5AD01911"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Takane, Y., &amp; de Leeuw, J. (1987). On the relationship between item response theory and factor analysis of discretized variables. </w:t>
      </w:r>
      <w:r w:rsidRPr="00301109">
        <w:rPr>
          <w:i/>
          <w:iCs/>
          <w:noProof/>
        </w:rPr>
        <w:t>Psychometrika</w:t>
      </w:r>
      <w:r w:rsidRPr="00301109">
        <w:rPr>
          <w:noProof/>
        </w:rPr>
        <w:t xml:space="preserve">, </w:t>
      </w:r>
      <w:r w:rsidRPr="00301109">
        <w:rPr>
          <w:i/>
          <w:iCs/>
          <w:noProof/>
        </w:rPr>
        <w:t>52</w:t>
      </w:r>
      <w:r w:rsidRPr="00301109">
        <w:rPr>
          <w:noProof/>
        </w:rPr>
        <w:t>, 393–408.</w:t>
      </w:r>
    </w:p>
    <w:p w14:paraId="7C5E856D"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Thissen, D., &amp; Cai, L. (2016). Nominal categories model. In Wim J. van der Linden (Ed.), </w:t>
      </w:r>
      <w:r w:rsidRPr="00301109">
        <w:rPr>
          <w:i/>
          <w:iCs/>
          <w:noProof/>
        </w:rPr>
        <w:t>Handbook of Item Response Theory Modeling, Volume One: Models</w:t>
      </w:r>
      <w:r w:rsidRPr="00301109">
        <w:rPr>
          <w:noProof/>
        </w:rPr>
        <w:t xml:space="preserve"> (pp. 54–73). Boca Raton, FL: CRC Press.</w:t>
      </w:r>
    </w:p>
    <w:p w14:paraId="5131A826"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Thissen, D., Cai, L., &amp; Bock, R. D. (2010). The nominal categories item response model. In M. L. Nering &amp; R. Ostini (Eds.), </w:t>
      </w:r>
      <w:r w:rsidRPr="00301109">
        <w:rPr>
          <w:i/>
          <w:iCs/>
          <w:noProof/>
        </w:rPr>
        <w:t>Handbook of Polytomous Item Response Theory Models</w:t>
      </w:r>
      <w:r w:rsidRPr="00301109">
        <w:rPr>
          <w:noProof/>
        </w:rPr>
        <w:t xml:space="preserve"> (pp. 43–75). New York: Routledge.</w:t>
      </w:r>
    </w:p>
    <w:p w14:paraId="790C95E3" w14:textId="77777777" w:rsidR="00BB2E8F" w:rsidRPr="00301109" w:rsidRDefault="00BB2E8F" w:rsidP="00BB2E8F">
      <w:pPr>
        <w:widowControl w:val="0"/>
        <w:autoSpaceDE w:val="0"/>
        <w:autoSpaceDN w:val="0"/>
        <w:adjustRightInd w:val="0"/>
        <w:ind w:left="480" w:hanging="480"/>
        <w:rPr>
          <w:noProof/>
        </w:rPr>
      </w:pPr>
      <w:r w:rsidRPr="00301109">
        <w:rPr>
          <w:noProof/>
        </w:rPr>
        <w:t>Thissen, D., Chen, W. H., &amp; Bock, R. D. (2003). Multilog (version 7) [Computer program]. Lincolnwood, IL: Scientific Software International.</w:t>
      </w:r>
    </w:p>
    <w:p w14:paraId="72DF2EBB"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Thissen, D., Steinberg, L., &amp; Fitzpatrick, A. R. (1989). Multiple-Choice Models: The Distractors Are Also Part of the Item. </w:t>
      </w:r>
      <w:r w:rsidRPr="00301109">
        <w:rPr>
          <w:i/>
          <w:iCs/>
          <w:noProof/>
        </w:rPr>
        <w:t>Journal of Educational Measurement</w:t>
      </w:r>
      <w:r w:rsidRPr="00301109">
        <w:rPr>
          <w:noProof/>
        </w:rPr>
        <w:t xml:space="preserve">, </w:t>
      </w:r>
      <w:r w:rsidRPr="00301109">
        <w:rPr>
          <w:i/>
          <w:iCs/>
          <w:noProof/>
        </w:rPr>
        <w:t>26</w:t>
      </w:r>
      <w:r w:rsidRPr="00301109">
        <w:rPr>
          <w:noProof/>
        </w:rPr>
        <w:t>(2), 161–176. https://doi.org/10.1111/j.1745-3984.1989.tb00326.x</w:t>
      </w:r>
    </w:p>
    <w:p w14:paraId="7710B324"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Whetzel, D. L., &amp; McDaniel, M. A. (2016). Are situational judgment tests the best way to measure personality in high stakes testing? </w:t>
      </w:r>
      <w:r w:rsidRPr="00301109">
        <w:rPr>
          <w:i/>
          <w:iCs/>
          <w:noProof/>
        </w:rPr>
        <w:t>The Wiley Handbook of Personality Assessment</w:t>
      </w:r>
      <w:r w:rsidRPr="00301109">
        <w:rPr>
          <w:noProof/>
        </w:rPr>
        <w:t>, 205–214.</w:t>
      </w:r>
    </w:p>
    <w:p w14:paraId="56B56BFB" w14:textId="77777777" w:rsidR="00BB2E8F" w:rsidRPr="00301109" w:rsidRDefault="00BB2E8F" w:rsidP="00BB2E8F">
      <w:pPr>
        <w:widowControl w:val="0"/>
        <w:autoSpaceDE w:val="0"/>
        <w:autoSpaceDN w:val="0"/>
        <w:adjustRightInd w:val="0"/>
        <w:ind w:left="480" w:hanging="480"/>
        <w:rPr>
          <w:noProof/>
        </w:rPr>
      </w:pPr>
      <w:r w:rsidRPr="00301109">
        <w:rPr>
          <w:noProof/>
        </w:rPr>
        <w:t xml:space="preserve">Wollack, J. A., Bolt, D. M., Cohen, A. S., &amp; Lee, Y.-S. (2002). Recovery of Item Parameters in the Nominal Response Model: A Comparison of Marginal Maximum Likelihood Estimation and Markov Chain Monte Carlo Estimation. </w:t>
      </w:r>
      <w:r w:rsidRPr="00301109">
        <w:rPr>
          <w:i/>
          <w:iCs/>
          <w:noProof/>
        </w:rPr>
        <w:t>Applied Psychological Measurement</w:t>
      </w:r>
      <w:r w:rsidRPr="00301109">
        <w:rPr>
          <w:noProof/>
        </w:rPr>
        <w:t xml:space="preserve">, </w:t>
      </w:r>
      <w:r w:rsidRPr="00301109">
        <w:rPr>
          <w:i/>
          <w:iCs/>
          <w:noProof/>
        </w:rPr>
        <w:t>26</w:t>
      </w:r>
      <w:r w:rsidRPr="00301109">
        <w:rPr>
          <w:noProof/>
        </w:rPr>
        <w:t xml:space="preserve">(3), </w:t>
      </w:r>
      <w:r w:rsidRPr="00301109">
        <w:rPr>
          <w:noProof/>
        </w:rPr>
        <w:lastRenderedPageBreak/>
        <w:t>339–352. https://doi.org/10.1177/0146621602026003007</w:t>
      </w:r>
    </w:p>
    <w:p w14:paraId="08FC586D" w14:textId="77777777" w:rsidR="00BB2E8F" w:rsidRDefault="00BB2E8F" w:rsidP="00BB2E8F">
      <w:pPr>
        <w:widowControl w:val="0"/>
        <w:autoSpaceDE w:val="0"/>
        <w:autoSpaceDN w:val="0"/>
        <w:adjustRightInd w:val="0"/>
      </w:pPr>
      <w:r w:rsidRPr="00D71083">
        <w:fldChar w:fldCharType="end"/>
      </w:r>
      <w:r w:rsidRPr="00D71083">
        <w:t>T</w:t>
      </w:r>
      <w:r>
        <w:t>able</w:t>
      </w:r>
      <w:r w:rsidRPr="00D71083">
        <w:t xml:space="preserve"> 1</w:t>
      </w:r>
    </w:p>
    <w:p w14:paraId="53D8F1B6" w14:textId="77777777" w:rsidR="00BB2E8F" w:rsidRPr="004E40CD" w:rsidRDefault="00BB2E8F" w:rsidP="00BB2E8F">
      <w:pPr>
        <w:widowControl w:val="0"/>
        <w:autoSpaceDE w:val="0"/>
        <w:autoSpaceDN w:val="0"/>
        <w:adjustRightInd w:val="0"/>
        <w:ind w:left="480" w:hanging="480"/>
        <w:rPr>
          <w:i/>
        </w:rPr>
      </w:pPr>
      <w:r w:rsidRPr="004E40CD">
        <w:rPr>
          <w:i/>
        </w:rPr>
        <w:t>Parameter estimates for the situational assertiveness questionnaire</w:t>
      </w:r>
    </w:p>
    <w:p w14:paraId="44BDC216" w14:textId="77777777" w:rsidR="00BB2E8F" w:rsidRDefault="00BB2E8F" w:rsidP="00BB2E8F"/>
    <w:tbl>
      <w:tblPr>
        <w:tblStyle w:val="TableGrid"/>
        <w:tblW w:w="9090" w:type="dxa"/>
        <w:tblLook w:val="04A0" w:firstRow="1" w:lastRow="0" w:firstColumn="1" w:lastColumn="0" w:noHBand="0" w:noVBand="1"/>
      </w:tblPr>
      <w:tblGrid>
        <w:gridCol w:w="561"/>
        <w:gridCol w:w="699"/>
        <w:gridCol w:w="5638"/>
        <w:gridCol w:w="1066"/>
        <w:gridCol w:w="1126"/>
      </w:tblGrid>
      <w:tr w:rsidR="00BB2E8F" w:rsidRPr="009E138C" w14:paraId="5024B370" w14:textId="77777777" w:rsidTr="00EB3752">
        <w:tc>
          <w:tcPr>
            <w:tcW w:w="0" w:type="auto"/>
            <w:tcBorders>
              <w:left w:val="nil"/>
              <w:bottom w:val="single" w:sz="4" w:space="0" w:color="auto"/>
            </w:tcBorders>
          </w:tcPr>
          <w:p w14:paraId="3ECBA035" w14:textId="77777777" w:rsidR="00BB2E8F" w:rsidRPr="009E138C" w:rsidRDefault="00BB2E8F" w:rsidP="00EB3752">
            <w:pPr>
              <w:spacing w:line="360" w:lineRule="auto"/>
              <w:rPr>
                <w:i/>
                <w:sz w:val="20"/>
                <w:szCs w:val="20"/>
              </w:rPr>
            </w:pPr>
            <w:r w:rsidRPr="009E138C">
              <w:rPr>
                <w:i/>
                <w:sz w:val="20"/>
                <w:szCs w:val="20"/>
              </w:rPr>
              <w:t>item</w:t>
            </w:r>
          </w:p>
        </w:tc>
        <w:tc>
          <w:tcPr>
            <w:tcW w:w="0" w:type="auto"/>
            <w:gridSpan w:val="2"/>
            <w:tcBorders>
              <w:bottom w:val="single" w:sz="4" w:space="0" w:color="auto"/>
            </w:tcBorders>
          </w:tcPr>
          <w:p w14:paraId="24CDDF68" w14:textId="77777777" w:rsidR="00BB2E8F" w:rsidRPr="009E138C" w:rsidRDefault="00BB2E8F" w:rsidP="00EB3752">
            <w:pPr>
              <w:spacing w:line="360" w:lineRule="auto"/>
              <w:jc w:val="center"/>
              <w:rPr>
                <w:i/>
                <w:sz w:val="20"/>
                <w:szCs w:val="20"/>
              </w:rPr>
            </w:pPr>
            <w:r>
              <w:rPr>
                <w:i/>
                <w:sz w:val="20"/>
                <w:szCs w:val="20"/>
              </w:rPr>
              <w:t xml:space="preserve">Stem / </w:t>
            </w:r>
            <w:r w:rsidRPr="009E138C">
              <w:rPr>
                <w:i/>
                <w:sz w:val="20"/>
                <w:szCs w:val="20"/>
              </w:rPr>
              <w:t>Response option</w:t>
            </w:r>
          </w:p>
        </w:tc>
        <w:tc>
          <w:tcPr>
            <w:tcW w:w="0" w:type="auto"/>
            <w:tcBorders>
              <w:bottom w:val="single" w:sz="4" w:space="0" w:color="auto"/>
            </w:tcBorders>
          </w:tcPr>
          <w:p w14:paraId="09005D92" w14:textId="77777777" w:rsidR="00BB2E8F" w:rsidRPr="009E138C" w:rsidRDefault="00BB2E8F" w:rsidP="00EB3752">
            <w:pPr>
              <w:spacing w:line="360" w:lineRule="auto"/>
              <w:jc w:val="right"/>
              <w:rPr>
                <w:i/>
                <w:sz w:val="20"/>
                <w:szCs w:val="20"/>
              </w:rPr>
            </w:pPr>
            <w:r w:rsidRPr="009E138C">
              <w:rPr>
                <w:i/>
                <w:sz w:val="20"/>
                <w:szCs w:val="20"/>
              </w:rPr>
              <w:t>Intercept</w:t>
            </w:r>
          </w:p>
        </w:tc>
        <w:tc>
          <w:tcPr>
            <w:tcW w:w="1126" w:type="dxa"/>
            <w:tcBorders>
              <w:bottom w:val="single" w:sz="4" w:space="0" w:color="auto"/>
              <w:right w:val="nil"/>
            </w:tcBorders>
          </w:tcPr>
          <w:p w14:paraId="6E1253C6" w14:textId="77777777" w:rsidR="00BB2E8F" w:rsidRPr="009E138C" w:rsidRDefault="00BB2E8F" w:rsidP="00EB3752">
            <w:pPr>
              <w:spacing w:line="360" w:lineRule="auto"/>
              <w:jc w:val="right"/>
              <w:rPr>
                <w:i/>
                <w:sz w:val="20"/>
                <w:szCs w:val="20"/>
              </w:rPr>
            </w:pPr>
            <w:r w:rsidRPr="009E138C">
              <w:rPr>
                <w:i/>
                <w:sz w:val="20"/>
                <w:szCs w:val="20"/>
              </w:rPr>
              <w:t xml:space="preserve">Loading </w:t>
            </w:r>
          </w:p>
        </w:tc>
      </w:tr>
      <w:tr w:rsidR="00BB2E8F" w:rsidRPr="009E138C" w14:paraId="1CA6B5EE" w14:textId="77777777" w:rsidTr="00EB3752">
        <w:tc>
          <w:tcPr>
            <w:tcW w:w="0" w:type="auto"/>
            <w:tcBorders>
              <w:left w:val="nil"/>
              <w:bottom w:val="nil"/>
            </w:tcBorders>
          </w:tcPr>
          <w:p w14:paraId="2B04A7BB" w14:textId="77777777" w:rsidR="00BB2E8F" w:rsidRPr="009E138C" w:rsidRDefault="00BB2E8F" w:rsidP="00EB3752">
            <w:pPr>
              <w:spacing w:line="360" w:lineRule="auto"/>
              <w:rPr>
                <w:sz w:val="20"/>
                <w:szCs w:val="20"/>
              </w:rPr>
            </w:pPr>
            <w:r w:rsidRPr="009E138C">
              <w:rPr>
                <w:sz w:val="20"/>
                <w:szCs w:val="20"/>
              </w:rPr>
              <w:t>1</w:t>
            </w:r>
          </w:p>
        </w:tc>
        <w:tc>
          <w:tcPr>
            <w:tcW w:w="0" w:type="auto"/>
            <w:gridSpan w:val="2"/>
            <w:tcBorders>
              <w:bottom w:val="nil"/>
            </w:tcBorders>
          </w:tcPr>
          <w:p w14:paraId="6CA374D1" w14:textId="77777777" w:rsidR="00BB2E8F" w:rsidRPr="009E138C" w:rsidRDefault="00BB2E8F" w:rsidP="00EB3752">
            <w:pPr>
              <w:spacing w:line="360" w:lineRule="auto"/>
              <w:ind w:left="708" w:hanging="708"/>
              <w:rPr>
                <w:sz w:val="20"/>
                <w:szCs w:val="20"/>
              </w:rPr>
            </w:pPr>
            <w:r w:rsidRPr="009E138C">
              <w:rPr>
                <w:sz w:val="20"/>
                <w:szCs w:val="20"/>
              </w:rPr>
              <w:t>You're denied entry to a concert</w:t>
            </w:r>
          </w:p>
        </w:tc>
        <w:tc>
          <w:tcPr>
            <w:tcW w:w="0" w:type="auto"/>
            <w:tcBorders>
              <w:bottom w:val="nil"/>
            </w:tcBorders>
          </w:tcPr>
          <w:p w14:paraId="55C5657E" w14:textId="77777777" w:rsidR="00BB2E8F" w:rsidRPr="009E138C" w:rsidRDefault="00BB2E8F" w:rsidP="00EB3752">
            <w:pPr>
              <w:spacing w:line="360" w:lineRule="auto"/>
              <w:jc w:val="right"/>
              <w:rPr>
                <w:sz w:val="20"/>
                <w:szCs w:val="20"/>
              </w:rPr>
            </w:pPr>
          </w:p>
        </w:tc>
        <w:tc>
          <w:tcPr>
            <w:tcW w:w="1126" w:type="dxa"/>
            <w:tcBorders>
              <w:bottom w:val="nil"/>
              <w:right w:val="nil"/>
            </w:tcBorders>
          </w:tcPr>
          <w:p w14:paraId="10D37E73" w14:textId="77777777" w:rsidR="00BB2E8F" w:rsidRPr="009E138C" w:rsidRDefault="00BB2E8F" w:rsidP="00EB3752">
            <w:pPr>
              <w:spacing w:line="360" w:lineRule="auto"/>
              <w:jc w:val="right"/>
              <w:rPr>
                <w:sz w:val="20"/>
                <w:szCs w:val="20"/>
              </w:rPr>
            </w:pPr>
          </w:p>
        </w:tc>
      </w:tr>
      <w:tr w:rsidR="00BB2E8F" w:rsidRPr="009E138C" w14:paraId="35DF4CFC" w14:textId="77777777" w:rsidTr="00EB3752">
        <w:tc>
          <w:tcPr>
            <w:tcW w:w="0" w:type="auto"/>
            <w:tcBorders>
              <w:left w:val="nil"/>
              <w:bottom w:val="nil"/>
            </w:tcBorders>
          </w:tcPr>
          <w:p w14:paraId="429E2F1F" w14:textId="77777777" w:rsidR="00BB2E8F" w:rsidRPr="009E138C" w:rsidRDefault="00BB2E8F" w:rsidP="00EB3752">
            <w:pPr>
              <w:spacing w:line="360" w:lineRule="auto"/>
              <w:rPr>
                <w:sz w:val="20"/>
                <w:szCs w:val="20"/>
              </w:rPr>
            </w:pPr>
          </w:p>
        </w:tc>
        <w:tc>
          <w:tcPr>
            <w:tcW w:w="699" w:type="dxa"/>
            <w:tcBorders>
              <w:bottom w:val="nil"/>
              <w:right w:val="nil"/>
            </w:tcBorders>
          </w:tcPr>
          <w:p w14:paraId="498292ED" w14:textId="77777777" w:rsidR="00BB2E8F" w:rsidRPr="009E138C" w:rsidRDefault="00BB2E8F" w:rsidP="00EB3752">
            <w:pPr>
              <w:spacing w:line="360" w:lineRule="auto"/>
              <w:rPr>
                <w:sz w:val="20"/>
                <w:szCs w:val="20"/>
              </w:rPr>
            </w:pPr>
            <w:r w:rsidRPr="009E138C">
              <w:rPr>
                <w:sz w:val="20"/>
                <w:szCs w:val="20"/>
              </w:rPr>
              <w:t>A-C</w:t>
            </w:r>
          </w:p>
        </w:tc>
        <w:tc>
          <w:tcPr>
            <w:tcW w:w="5638" w:type="dxa"/>
            <w:tcBorders>
              <w:left w:val="nil"/>
              <w:bottom w:val="nil"/>
            </w:tcBorders>
          </w:tcPr>
          <w:p w14:paraId="314B5FB2" w14:textId="77777777" w:rsidR="00BB2E8F" w:rsidRPr="009E138C" w:rsidRDefault="00BB2E8F" w:rsidP="00EB3752">
            <w:pPr>
              <w:spacing w:line="360" w:lineRule="auto"/>
              <w:rPr>
                <w:sz w:val="20"/>
                <w:szCs w:val="20"/>
              </w:rPr>
            </w:pPr>
            <w:r w:rsidRPr="009E138C">
              <w:rPr>
                <w:sz w:val="20"/>
                <w:szCs w:val="20"/>
              </w:rPr>
              <w:t>Ask to talk to supervisor vs. quit</w:t>
            </w:r>
          </w:p>
        </w:tc>
        <w:tc>
          <w:tcPr>
            <w:tcW w:w="0" w:type="auto"/>
            <w:tcBorders>
              <w:bottom w:val="nil"/>
            </w:tcBorders>
          </w:tcPr>
          <w:p w14:paraId="33A30216" w14:textId="77777777" w:rsidR="00BB2E8F" w:rsidRPr="009E138C" w:rsidRDefault="00BB2E8F" w:rsidP="00EB3752">
            <w:pPr>
              <w:spacing w:line="360" w:lineRule="auto"/>
              <w:jc w:val="right"/>
              <w:rPr>
                <w:sz w:val="20"/>
                <w:szCs w:val="20"/>
              </w:rPr>
            </w:pPr>
            <w:r w:rsidRPr="009E138C">
              <w:rPr>
                <w:b/>
                <w:sz w:val="20"/>
                <w:szCs w:val="20"/>
              </w:rPr>
              <w:t>2.53</w:t>
            </w:r>
            <w:r w:rsidRPr="009E138C">
              <w:rPr>
                <w:sz w:val="20"/>
                <w:szCs w:val="20"/>
              </w:rPr>
              <w:t xml:space="preserve"> (.19)</w:t>
            </w:r>
          </w:p>
        </w:tc>
        <w:tc>
          <w:tcPr>
            <w:tcW w:w="1126" w:type="dxa"/>
            <w:tcBorders>
              <w:bottom w:val="nil"/>
              <w:right w:val="nil"/>
            </w:tcBorders>
          </w:tcPr>
          <w:p w14:paraId="0F93D857" w14:textId="77777777" w:rsidR="00BB2E8F" w:rsidRPr="009E138C" w:rsidRDefault="00BB2E8F" w:rsidP="00EB3752">
            <w:pPr>
              <w:spacing w:line="360" w:lineRule="auto"/>
              <w:jc w:val="right"/>
              <w:rPr>
                <w:sz w:val="20"/>
                <w:szCs w:val="20"/>
              </w:rPr>
            </w:pPr>
            <w:r w:rsidRPr="009E138C">
              <w:rPr>
                <w:b/>
                <w:sz w:val="20"/>
                <w:szCs w:val="20"/>
              </w:rPr>
              <w:t xml:space="preserve">.75 </w:t>
            </w:r>
            <w:r w:rsidRPr="009E138C">
              <w:rPr>
                <w:sz w:val="20"/>
                <w:szCs w:val="20"/>
              </w:rPr>
              <w:t>(.24)</w:t>
            </w:r>
          </w:p>
        </w:tc>
      </w:tr>
      <w:tr w:rsidR="00BB2E8F" w:rsidRPr="009E138C" w14:paraId="7884B891" w14:textId="77777777" w:rsidTr="00EB3752">
        <w:tc>
          <w:tcPr>
            <w:tcW w:w="0" w:type="auto"/>
            <w:tcBorders>
              <w:top w:val="nil"/>
              <w:left w:val="nil"/>
              <w:bottom w:val="nil"/>
            </w:tcBorders>
          </w:tcPr>
          <w:p w14:paraId="52992F0C" w14:textId="77777777" w:rsidR="00BB2E8F" w:rsidRPr="009E138C" w:rsidRDefault="00BB2E8F" w:rsidP="00EB3752">
            <w:pPr>
              <w:spacing w:line="360" w:lineRule="auto"/>
              <w:rPr>
                <w:sz w:val="20"/>
                <w:szCs w:val="20"/>
              </w:rPr>
            </w:pPr>
          </w:p>
        </w:tc>
        <w:tc>
          <w:tcPr>
            <w:tcW w:w="699" w:type="dxa"/>
            <w:tcBorders>
              <w:top w:val="nil"/>
              <w:bottom w:val="nil"/>
              <w:right w:val="nil"/>
            </w:tcBorders>
          </w:tcPr>
          <w:p w14:paraId="59AEAE7B"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nil"/>
            </w:tcBorders>
          </w:tcPr>
          <w:p w14:paraId="1D689DB2" w14:textId="77777777" w:rsidR="00BB2E8F" w:rsidRPr="009E138C" w:rsidRDefault="00BB2E8F" w:rsidP="00EB3752">
            <w:pPr>
              <w:spacing w:line="360" w:lineRule="auto"/>
              <w:rPr>
                <w:sz w:val="20"/>
                <w:szCs w:val="20"/>
              </w:rPr>
            </w:pPr>
            <w:r w:rsidRPr="009E138C">
              <w:rPr>
                <w:sz w:val="20"/>
                <w:szCs w:val="20"/>
              </w:rPr>
              <w:t xml:space="preserve">Call parents for suggestions vs. quit </w:t>
            </w:r>
          </w:p>
        </w:tc>
        <w:tc>
          <w:tcPr>
            <w:tcW w:w="0" w:type="auto"/>
            <w:tcBorders>
              <w:top w:val="nil"/>
              <w:bottom w:val="nil"/>
            </w:tcBorders>
          </w:tcPr>
          <w:p w14:paraId="5176768D" w14:textId="77777777" w:rsidR="00BB2E8F" w:rsidRPr="009E138C" w:rsidRDefault="00BB2E8F" w:rsidP="00EB3752">
            <w:pPr>
              <w:spacing w:line="360" w:lineRule="auto"/>
              <w:jc w:val="right"/>
              <w:rPr>
                <w:sz w:val="20"/>
                <w:szCs w:val="20"/>
              </w:rPr>
            </w:pPr>
            <w:r w:rsidRPr="009E138C">
              <w:rPr>
                <w:sz w:val="20"/>
                <w:szCs w:val="20"/>
              </w:rPr>
              <w:t>-.04 (.23)</w:t>
            </w:r>
          </w:p>
        </w:tc>
        <w:tc>
          <w:tcPr>
            <w:tcW w:w="1126" w:type="dxa"/>
            <w:tcBorders>
              <w:top w:val="nil"/>
              <w:bottom w:val="nil"/>
              <w:right w:val="nil"/>
            </w:tcBorders>
          </w:tcPr>
          <w:p w14:paraId="48AEE49A" w14:textId="77777777" w:rsidR="00BB2E8F" w:rsidRPr="009E138C" w:rsidRDefault="00BB2E8F" w:rsidP="00EB3752">
            <w:pPr>
              <w:spacing w:line="360" w:lineRule="auto"/>
              <w:jc w:val="right"/>
              <w:rPr>
                <w:sz w:val="20"/>
                <w:szCs w:val="20"/>
              </w:rPr>
            </w:pPr>
            <w:r w:rsidRPr="009E138C">
              <w:rPr>
                <w:b/>
                <w:sz w:val="20"/>
                <w:szCs w:val="20"/>
              </w:rPr>
              <w:t>.82</w:t>
            </w:r>
            <w:r w:rsidRPr="009E138C">
              <w:rPr>
                <w:sz w:val="20"/>
                <w:szCs w:val="20"/>
              </w:rPr>
              <w:t xml:space="preserve"> (.35)</w:t>
            </w:r>
          </w:p>
        </w:tc>
      </w:tr>
      <w:tr w:rsidR="00BB2E8F" w:rsidRPr="009E138C" w14:paraId="6860E29D" w14:textId="77777777" w:rsidTr="00EB3752">
        <w:tc>
          <w:tcPr>
            <w:tcW w:w="0" w:type="auto"/>
            <w:tcBorders>
              <w:top w:val="single" w:sz="4" w:space="0" w:color="auto"/>
              <w:left w:val="nil"/>
              <w:bottom w:val="nil"/>
            </w:tcBorders>
          </w:tcPr>
          <w:p w14:paraId="16A97D9A" w14:textId="77777777" w:rsidR="00BB2E8F" w:rsidRPr="009E138C" w:rsidRDefault="00BB2E8F" w:rsidP="00EB3752">
            <w:pPr>
              <w:spacing w:line="360" w:lineRule="auto"/>
              <w:rPr>
                <w:sz w:val="20"/>
                <w:szCs w:val="20"/>
              </w:rPr>
            </w:pPr>
            <w:r w:rsidRPr="009E138C">
              <w:rPr>
                <w:sz w:val="20"/>
                <w:szCs w:val="20"/>
              </w:rPr>
              <w:t>2</w:t>
            </w:r>
          </w:p>
        </w:tc>
        <w:tc>
          <w:tcPr>
            <w:tcW w:w="0" w:type="auto"/>
            <w:gridSpan w:val="2"/>
            <w:tcBorders>
              <w:top w:val="single" w:sz="4" w:space="0" w:color="auto"/>
              <w:bottom w:val="nil"/>
            </w:tcBorders>
          </w:tcPr>
          <w:p w14:paraId="7F443836" w14:textId="77777777" w:rsidR="00BB2E8F" w:rsidRPr="009E138C" w:rsidRDefault="00BB2E8F" w:rsidP="00EB3752">
            <w:pPr>
              <w:spacing w:line="360" w:lineRule="auto"/>
              <w:ind w:left="708" w:hanging="708"/>
              <w:rPr>
                <w:sz w:val="20"/>
                <w:szCs w:val="20"/>
              </w:rPr>
            </w:pPr>
            <w:r w:rsidRPr="009E138C">
              <w:rPr>
                <w:sz w:val="20"/>
                <w:szCs w:val="20"/>
              </w:rPr>
              <w:t>Your transportation home fails after an event</w:t>
            </w:r>
          </w:p>
        </w:tc>
        <w:tc>
          <w:tcPr>
            <w:tcW w:w="0" w:type="auto"/>
            <w:tcBorders>
              <w:top w:val="single" w:sz="4" w:space="0" w:color="auto"/>
              <w:bottom w:val="nil"/>
            </w:tcBorders>
          </w:tcPr>
          <w:p w14:paraId="772D6374" w14:textId="77777777" w:rsidR="00BB2E8F" w:rsidRPr="009E138C" w:rsidRDefault="00BB2E8F" w:rsidP="00EB3752">
            <w:pPr>
              <w:spacing w:line="360" w:lineRule="auto"/>
              <w:jc w:val="right"/>
              <w:rPr>
                <w:sz w:val="20"/>
                <w:szCs w:val="20"/>
              </w:rPr>
            </w:pPr>
          </w:p>
        </w:tc>
        <w:tc>
          <w:tcPr>
            <w:tcW w:w="1126" w:type="dxa"/>
            <w:tcBorders>
              <w:top w:val="single" w:sz="4" w:space="0" w:color="auto"/>
              <w:bottom w:val="nil"/>
              <w:right w:val="nil"/>
            </w:tcBorders>
          </w:tcPr>
          <w:p w14:paraId="234D5274" w14:textId="77777777" w:rsidR="00BB2E8F" w:rsidRPr="009E138C" w:rsidRDefault="00BB2E8F" w:rsidP="00EB3752">
            <w:pPr>
              <w:spacing w:line="360" w:lineRule="auto"/>
              <w:jc w:val="right"/>
              <w:rPr>
                <w:sz w:val="20"/>
                <w:szCs w:val="20"/>
              </w:rPr>
            </w:pPr>
          </w:p>
        </w:tc>
      </w:tr>
      <w:tr w:rsidR="00BB2E8F" w:rsidRPr="009E138C" w14:paraId="634D4500" w14:textId="77777777" w:rsidTr="00EB3752">
        <w:tc>
          <w:tcPr>
            <w:tcW w:w="0" w:type="auto"/>
            <w:tcBorders>
              <w:top w:val="single" w:sz="4" w:space="0" w:color="auto"/>
              <w:left w:val="nil"/>
              <w:bottom w:val="nil"/>
            </w:tcBorders>
          </w:tcPr>
          <w:p w14:paraId="67E27CE5" w14:textId="77777777" w:rsidR="00BB2E8F" w:rsidRPr="009E138C" w:rsidRDefault="00BB2E8F" w:rsidP="00EB3752">
            <w:pPr>
              <w:spacing w:line="360" w:lineRule="auto"/>
              <w:rPr>
                <w:sz w:val="20"/>
                <w:szCs w:val="20"/>
              </w:rPr>
            </w:pPr>
          </w:p>
        </w:tc>
        <w:tc>
          <w:tcPr>
            <w:tcW w:w="699" w:type="dxa"/>
            <w:tcBorders>
              <w:top w:val="single" w:sz="4" w:space="0" w:color="auto"/>
              <w:bottom w:val="nil"/>
              <w:right w:val="nil"/>
            </w:tcBorders>
          </w:tcPr>
          <w:p w14:paraId="76DE518D" w14:textId="77777777" w:rsidR="00BB2E8F" w:rsidRPr="009E138C" w:rsidRDefault="00BB2E8F" w:rsidP="00EB3752">
            <w:pPr>
              <w:spacing w:line="360" w:lineRule="auto"/>
              <w:rPr>
                <w:sz w:val="20"/>
                <w:szCs w:val="20"/>
              </w:rPr>
            </w:pPr>
            <w:r w:rsidRPr="009E138C">
              <w:rPr>
                <w:sz w:val="20"/>
                <w:szCs w:val="20"/>
              </w:rPr>
              <w:t>A-C</w:t>
            </w:r>
          </w:p>
        </w:tc>
        <w:tc>
          <w:tcPr>
            <w:tcW w:w="5638" w:type="dxa"/>
            <w:tcBorders>
              <w:top w:val="single" w:sz="4" w:space="0" w:color="auto"/>
              <w:left w:val="nil"/>
              <w:bottom w:val="nil"/>
            </w:tcBorders>
          </w:tcPr>
          <w:p w14:paraId="49EB91CC" w14:textId="77777777" w:rsidR="00BB2E8F" w:rsidRPr="009E138C" w:rsidRDefault="00BB2E8F" w:rsidP="00EB3752">
            <w:pPr>
              <w:spacing w:line="360" w:lineRule="auto"/>
              <w:rPr>
                <w:sz w:val="20"/>
                <w:szCs w:val="20"/>
              </w:rPr>
            </w:pPr>
            <w:r w:rsidRPr="009E138C">
              <w:rPr>
                <w:sz w:val="20"/>
                <w:szCs w:val="20"/>
              </w:rPr>
              <w:t>Call parents for a ride vs. walk home</w:t>
            </w:r>
          </w:p>
        </w:tc>
        <w:tc>
          <w:tcPr>
            <w:tcW w:w="0" w:type="auto"/>
            <w:tcBorders>
              <w:top w:val="single" w:sz="4" w:space="0" w:color="auto"/>
              <w:bottom w:val="nil"/>
            </w:tcBorders>
          </w:tcPr>
          <w:p w14:paraId="6D451773" w14:textId="77777777" w:rsidR="00BB2E8F" w:rsidRPr="009E138C" w:rsidRDefault="00BB2E8F" w:rsidP="00EB3752">
            <w:pPr>
              <w:spacing w:line="360" w:lineRule="auto"/>
              <w:jc w:val="right"/>
              <w:rPr>
                <w:sz w:val="20"/>
                <w:szCs w:val="20"/>
              </w:rPr>
            </w:pPr>
            <w:r w:rsidRPr="009E138C">
              <w:rPr>
                <w:b/>
                <w:sz w:val="20"/>
                <w:szCs w:val="20"/>
              </w:rPr>
              <w:t>-.52</w:t>
            </w:r>
            <w:r w:rsidRPr="009E138C">
              <w:rPr>
                <w:sz w:val="20"/>
                <w:szCs w:val="20"/>
              </w:rPr>
              <w:t xml:space="preserve"> (.08)</w:t>
            </w:r>
          </w:p>
        </w:tc>
        <w:tc>
          <w:tcPr>
            <w:tcW w:w="1126" w:type="dxa"/>
            <w:tcBorders>
              <w:top w:val="single" w:sz="4" w:space="0" w:color="auto"/>
              <w:bottom w:val="nil"/>
              <w:right w:val="nil"/>
            </w:tcBorders>
          </w:tcPr>
          <w:p w14:paraId="0EA1768A" w14:textId="77777777" w:rsidR="00BB2E8F" w:rsidRPr="009E138C" w:rsidRDefault="00BB2E8F" w:rsidP="00EB3752">
            <w:pPr>
              <w:spacing w:line="360" w:lineRule="auto"/>
              <w:jc w:val="right"/>
              <w:rPr>
                <w:sz w:val="20"/>
                <w:szCs w:val="20"/>
              </w:rPr>
            </w:pPr>
            <w:r w:rsidRPr="009E138C">
              <w:rPr>
                <w:sz w:val="20"/>
                <w:szCs w:val="20"/>
              </w:rPr>
              <w:t>.12 (.16)</w:t>
            </w:r>
          </w:p>
        </w:tc>
      </w:tr>
      <w:tr w:rsidR="00BB2E8F" w:rsidRPr="009E138C" w14:paraId="1BEF099A" w14:textId="77777777" w:rsidTr="00EB3752">
        <w:tc>
          <w:tcPr>
            <w:tcW w:w="0" w:type="auto"/>
            <w:tcBorders>
              <w:top w:val="nil"/>
              <w:left w:val="nil"/>
              <w:bottom w:val="nil"/>
            </w:tcBorders>
          </w:tcPr>
          <w:p w14:paraId="265D0C09" w14:textId="77777777" w:rsidR="00BB2E8F" w:rsidRPr="009E138C" w:rsidRDefault="00BB2E8F" w:rsidP="00EB3752">
            <w:pPr>
              <w:spacing w:line="360" w:lineRule="auto"/>
              <w:rPr>
                <w:sz w:val="20"/>
                <w:szCs w:val="20"/>
              </w:rPr>
            </w:pPr>
          </w:p>
        </w:tc>
        <w:tc>
          <w:tcPr>
            <w:tcW w:w="699" w:type="dxa"/>
            <w:tcBorders>
              <w:top w:val="nil"/>
              <w:bottom w:val="nil"/>
              <w:right w:val="nil"/>
            </w:tcBorders>
          </w:tcPr>
          <w:p w14:paraId="5AA3727C"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nil"/>
            </w:tcBorders>
          </w:tcPr>
          <w:p w14:paraId="4B6BE83F" w14:textId="77777777" w:rsidR="00BB2E8F" w:rsidRPr="009E138C" w:rsidRDefault="00BB2E8F" w:rsidP="00EB3752">
            <w:pPr>
              <w:spacing w:line="360" w:lineRule="auto"/>
              <w:rPr>
                <w:sz w:val="20"/>
                <w:szCs w:val="20"/>
              </w:rPr>
            </w:pPr>
            <w:r w:rsidRPr="009E138C">
              <w:rPr>
                <w:sz w:val="20"/>
                <w:szCs w:val="20"/>
              </w:rPr>
              <w:t>Ride with acquaintances vs. walk home</w:t>
            </w:r>
          </w:p>
        </w:tc>
        <w:tc>
          <w:tcPr>
            <w:tcW w:w="0" w:type="auto"/>
            <w:tcBorders>
              <w:top w:val="nil"/>
              <w:bottom w:val="nil"/>
            </w:tcBorders>
          </w:tcPr>
          <w:p w14:paraId="05B993A1" w14:textId="77777777" w:rsidR="00BB2E8F" w:rsidRPr="009E138C" w:rsidRDefault="00BB2E8F" w:rsidP="00EB3752">
            <w:pPr>
              <w:spacing w:line="360" w:lineRule="auto"/>
              <w:jc w:val="right"/>
              <w:rPr>
                <w:sz w:val="20"/>
                <w:szCs w:val="20"/>
              </w:rPr>
            </w:pPr>
            <w:r w:rsidRPr="009E138C">
              <w:rPr>
                <w:b/>
                <w:sz w:val="20"/>
                <w:szCs w:val="20"/>
              </w:rPr>
              <w:t>-1.07</w:t>
            </w:r>
            <w:r w:rsidRPr="009E138C">
              <w:rPr>
                <w:sz w:val="20"/>
                <w:szCs w:val="20"/>
              </w:rPr>
              <w:t xml:space="preserve"> (.10)</w:t>
            </w:r>
          </w:p>
        </w:tc>
        <w:tc>
          <w:tcPr>
            <w:tcW w:w="1126" w:type="dxa"/>
            <w:tcBorders>
              <w:top w:val="nil"/>
              <w:bottom w:val="nil"/>
              <w:right w:val="nil"/>
            </w:tcBorders>
          </w:tcPr>
          <w:p w14:paraId="3B6139B1" w14:textId="77777777" w:rsidR="00BB2E8F" w:rsidRPr="009E138C" w:rsidRDefault="00BB2E8F" w:rsidP="00EB3752">
            <w:pPr>
              <w:spacing w:line="360" w:lineRule="auto"/>
              <w:jc w:val="right"/>
              <w:rPr>
                <w:sz w:val="20"/>
                <w:szCs w:val="20"/>
              </w:rPr>
            </w:pPr>
            <w:r w:rsidRPr="009E138C">
              <w:rPr>
                <w:sz w:val="20"/>
                <w:szCs w:val="20"/>
              </w:rPr>
              <w:t>.18 (.18)</w:t>
            </w:r>
          </w:p>
        </w:tc>
      </w:tr>
      <w:tr w:rsidR="00BB2E8F" w:rsidRPr="009E138C" w14:paraId="422CB7BE" w14:textId="77777777" w:rsidTr="00EB3752">
        <w:tc>
          <w:tcPr>
            <w:tcW w:w="0" w:type="auto"/>
            <w:tcBorders>
              <w:top w:val="single" w:sz="4" w:space="0" w:color="auto"/>
              <w:left w:val="nil"/>
              <w:bottom w:val="nil"/>
            </w:tcBorders>
          </w:tcPr>
          <w:p w14:paraId="3C502BAB" w14:textId="77777777" w:rsidR="00BB2E8F" w:rsidRPr="009E138C" w:rsidRDefault="00BB2E8F" w:rsidP="00EB3752">
            <w:pPr>
              <w:spacing w:line="360" w:lineRule="auto"/>
              <w:rPr>
                <w:sz w:val="20"/>
                <w:szCs w:val="20"/>
              </w:rPr>
            </w:pPr>
            <w:r w:rsidRPr="009E138C">
              <w:rPr>
                <w:sz w:val="20"/>
                <w:szCs w:val="20"/>
              </w:rPr>
              <w:t>3</w:t>
            </w:r>
          </w:p>
        </w:tc>
        <w:tc>
          <w:tcPr>
            <w:tcW w:w="0" w:type="auto"/>
            <w:gridSpan w:val="2"/>
            <w:tcBorders>
              <w:top w:val="single" w:sz="4" w:space="0" w:color="auto"/>
              <w:bottom w:val="nil"/>
            </w:tcBorders>
          </w:tcPr>
          <w:p w14:paraId="6AA806FA" w14:textId="77777777" w:rsidR="00BB2E8F" w:rsidRPr="009E138C" w:rsidRDefault="00BB2E8F" w:rsidP="00EB3752">
            <w:pPr>
              <w:spacing w:line="360" w:lineRule="auto"/>
              <w:ind w:left="708" w:hanging="708"/>
              <w:rPr>
                <w:sz w:val="20"/>
                <w:szCs w:val="20"/>
              </w:rPr>
            </w:pPr>
            <w:r w:rsidRPr="009E138C">
              <w:rPr>
                <w:sz w:val="20"/>
                <w:szCs w:val="20"/>
              </w:rPr>
              <w:t xml:space="preserve">Boss asks you for overtime, had dinner </w:t>
            </w:r>
            <w:r>
              <w:rPr>
                <w:sz w:val="20"/>
                <w:szCs w:val="20"/>
              </w:rPr>
              <w:t xml:space="preserve">plans </w:t>
            </w:r>
            <w:r w:rsidRPr="009E138C">
              <w:rPr>
                <w:sz w:val="20"/>
                <w:szCs w:val="20"/>
              </w:rPr>
              <w:t>with friends</w:t>
            </w:r>
          </w:p>
        </w:tc>
        <w:tc>
          <w:tcPr>
            <w:tcW w:w="0" w:type="auto"/>
            <w:tcBorders>
              <w:top w:val="single" w:sz="4" w:space="0" w:color="auto"/>
              <w:bottom w:val="nil"/>
            </w:tcBorders>
          </w:tcPr>
          <w:p w14:paraId="4B208614" w14:textId="77777777" w:rsidR="00BB2E8F" w:rsidRPr="009E138C" w:rsidRDefault="00BB2E8F" w:rsidP="00EB3752">
            <w:pPr>
              <w:spacing w:line="360" w:lineRule="auto"/>
              <w:jc w:val="right"/>
              <w:rPr>
                <w:sz w:val="20"/>
                <w:szCs w:val="20"/>
              </w:rPr>
            </w:pPr>
          </w:p>
        </w:tc>
        <w:tc>
          <w:tcPr>
            <w:tcW w:w="1126" w:type="dxa"/>
            <w:tcBorders>
              <w:top w:val="single" w:sz="4" w:space="0" w:color="auto"/>
              <w:bottom w:val="nil"/>
              <w:right w:val="nil"/>
            </w:tcBorders>
          </w:tcPr>
          <w:p w14:paraId="39C47E44" w14:textId="77777777" w:rsidR="00BB2E8F" w:rsidRPr="009E138C" w:rsidRDefault="00BB2E8F" w:rsidP="00EB3752">
            <w:pPr>
              <w:spacing w:line="360" w:lineRule="auto"/>
              <w:jc w:val="right"/>
              <w:rPr>
                <w:sz w:val="20"/>
                <w:szCs w:val="20"/>
              </w:rPr>
            </w:pPr>
          </w:p>
        </w:tc>
      </w:tr>
      <w:tr w:rsidR="00BB2E8F" w:rsidRPr="009E138C" w14:paraId="0406E2C6" w14:textId="77777777" w:rsidTr="00EB3752">
        <w:tc>
          <w:tcPr>
            <w:tcW w:w="0" w:type="auto"/>
            <w:tcBorders>
              <w:top w:val="single" w:sz="4" w:space="0" w:color="auto"/>
              <w:left w:val="nil"/>
              <w:bottom w:val="nil"/>
            </w:tcBorders>
          </w:tcPr>
          <w:p w14:paraId="4891C0F9" w14:textId="77777777" w:rsidR="00BB2E8F" w:rsidRPr="009E138C" w:rsidRDefault="00BB2E8F" w:rsidP="00EB3752">
            <w:pPr>
              <w:spacing w:line="360" w:lineRule="auto"/>
              <w:rPr>
                <w:sz w:val="20"/>
                <w:szCs w:val="20"/>
              </w:rPr>
            </w:pPr>
          </w:p>
        </w:tc>
        <w:tc>
          <w:tcPr>
            <w:tcW w:w="699" w:type="dxa"/>
            <w:tcBorders>
              <w:top w:val="single" w:sz="4" w:space="0" w:color="auto"/>
              <w:bottom w:val="nil"/>
              <w:right w:val="nil"/>
            </w:tcBorders>
          </w:tcPr>
          <w:p w14:paraId="1AA4FF34" w14:textId="77777777" w:rsidR="00BB2E8F" w:rsidRPr="009E138C" w:rsidRDefault="00BB2E8F" w:rsidP="00EB3752">
            <w:pPr>
              <w:spacing w:line="360" w:lineRule="auto"/>
              <w:rPr>
                <w:sz w:val="20"/>
                <w:szCs w:val="20"/>
              </w:rPr>
            </w:pPr>
            <w:r w:rsidRPr="009E138C">
              <w:rPr>
                <w:sz w:val="20"/>
                <w:szCs w:val="20"/>
              </w:rPr>
              <w:t>A-C</w:t>
            </w:r>
          </w:p>
        </w:tc>
        <w:tc>
          <w:tcPr>
            <w:tcW w:w="5638" w:type="dxa"/>
            <w:tcBorders>
              <w:top w:val="single" w:sz="4" w:space="0" w:color="auto"/>
              <w:left w:val="nil"/>
              <w:bottom w:val="nil"/>
            </w:tcBorders>
          </w:tcPr>
          <w:p w14:paraId="46DF3333" w14:textId="77777777" w:rsidR="00BB2E8F" w:rsidRPr="009E138C" w:rsidRDefault="00BB2E8F" w:rsidP="00EB3752">
            <w:pPr>
              <w:spacing w:line="360" w:lineRule="auto"/>
              <w:rPr>
                <w:sz w:val="20"/>
                <w:szCs w:val="20"/>
              </w:rPr>
            </w:pPr>
            <w:r w:rsidRPr="009E138C">
              <w:rPr>
                <w:sz w:val="20"/>
                <w:szCs w:val="20"/>
              </w:rPr>
              <w:t>Don't go to dinner vs. decline overtime</w:t>
            </w:r>
          </w:p>
        </w:tc>
        <w:tc>
          <w:tcPr>
            <w:tcW w:w="0" w:type="auto"/>
            <w:tcBorders>
              <w:top w:val="single" w:sz="4" w:space="0" w:color="auto"/>
              <w:bottom w:val="nil"/>
            </w:tcBorders>
          </w:tcPr>
          <w:p w14:paraId="7BBC060A" w14:textId="77777777" w:rsidR="00BB2E8F" w:rsidRPr="009E138C" w:rsidRDefault="00BB2E8F" w:rsidP="00EB3752">
            <w:pPr>
              <w:spacing w:line="360" w:lineRule="auto"/>
              <w:jc w:val="right"/>
              <w:rPr>
                <w:sz w:val="20"/>
                <w:szCs w:val="20"/>
              </w:rPr>
            </w:pPr>
            <w:r w:rsidRPr="009E138C">
              <w:rPr>
                <w:b/>
                <w:sz w:val="20"/>
                <w:szCs w:val="20"/>
              </w:rPr>
              <w:t>-.41</w:t>
            </w:r>
            <w:r w:rsidRPr="009E138C">
              <w:rPr>
                <w:sz w:val="20"/>
                <w:szCs w:val="20"/>
              </w:rPr>
              <w:t xml:space="preserve"> (.14)</w:t>
            </w:r>
          </w:p>
        </w:tc>
        <w:tc>
          <w:tcPr>
            <w:tcW w:w="1126" w:type="dxa"/>
            <w:tcBorders>
              <w:top w:val="single" w:sz="4" w:space="0" w:color="auto"/>
              <w:bottom w:val="nil"/>
              <w:right w:val="nil"/>
            </w:tcBorders>
          </w:tcPr>
          <w:p w14:paraId="774097A7" w14:textId="77777777" w:rsidR="00BB2E8F" w:rsidRPr="009E138C" w:rsidRDefault="00BB2E8F" w:rsidP="00EB3752">
            <w:pPr>
              <w:spacing w:line="360" w:lineRule="auto"/>
              <w:jc w:val="right"/>
              <w:rPr>
                <w:sz w:val="20"/>
                <w:szCs w:val="20"/>
              </w:rPr>
            </w:pPr>
            <w:r w:rsidRPr="009E138C">
              <w:rPr>
                <w:sz w:val="20"/>
                <w:szCs w:val="20"/>
              </w:rPr>
              <w:t>-.30 (.22)</w:t>
            </w:r>
          </w:p>
        </w:tc>
      </w:tr>
      <w:tr w:rsidR="00BB2E8F" w:rsidRPr="009E138C" w14:paraId="423E8BC8" w14:textId="77777777" w:rsidTr="00EB3752">
        <w:tc>
          <w:tcPr>
            <w:tcW w:w="0" w:type="auto"/>
            <w:tcBorders>
              <w:top w:val="nil"/>
              <w:left w:val="nil"/>
              <w:bottom w:val="nil"/>
            </w:tcBorders>
          </w:tcPr>
          <w:p w14:paraId="17367836" w14:textId="77777777" w:rsidR="00BB2E8F" w:rsidRPr="009E138C" w:rsidRDefault="00BB2E8F" w:rsidP="00EB3752">
            <w:pPr>
              <w:spacing w:line="360" w:lineRule="auto"/>
              <w:rPr>
                <w:sz w:val="20"/>
                <w:szCs w:val="20"/>
              </w:rPr>
            </w:pPr>
          </w:p>
        </w:tc>
        <w:tc>
          <w:tcPr>
            <w:tcW w:w="699" w:type="dxa"/>
            <w:tcBorders>
              <w:top w:val="nil"/>
              <w:bottom w:val="nil"/>
              <w:right w:val="nil"/>
            </w:tcBorders>
          </w:tcPr>
          <w:p w14:paraId="1FAE5E86"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nil"/>
            </w:tcBorders>
          </w:tcPr>
          <w:p w14:paraId="7F6D0947" w14:textId="77777777" w:rsidR="00BB2E8F" w:rsidRPr="009E138C" w:rsidRDefault="00BB2E8F" w:rsidP="00EB3752">
            <w:pPr>
              <w:spacing w:line="360" w:lineRule="auto"/>
              <w:rPr>
                <w:sz w:val="20"/>
                <w:szCs w:val="20"/>
              </w:rPr>
            </w:pPr>
            <w:r w:rsidRPr="009E138C">
              <w:rPr>
                <w:sz w:val="20"/>
                <w:szCs w:val="20"/>
              </w:rPr>
              <w:t>Arrive late to dinner vs. decline overtime</w:t>
            </w:r>
          </w:p>
        </w:tc>
        <w:tc>
          <w:tcPr>
            <w:tcW w:w="0" w:type="auto"/>
            <w:tcBorders>
              <w:top w:val="nil"/>
              <w:bottom w:val="nil"/>
            </w:tcBorders>
          </w:tcPr>
          <w:p w14:paraId="1509D764" w14:textId="77777777" w:rsidR="00BB2E8F" w:rsidRPr="009E138C" w:rsidRDefault="00BB2E8F" w:rsidP="00EB3752">
            <w:pPr>
              <w:spacing w:line="360" w:lineRule="auto"/>
              <w:jc w:val="right"/>
              <w:rPr>
                <w:sz w:val="20"/>
                <w:szCs w:val="20"/>
              </w:rPr>
            </w:pPr>
            <w:r w:rsidRPr="009E138C">
              <w:rPr>
                <w:b/>
                <w:sz w:val="20"/>
                <w:szCs w:val="20"/>
              </w:rPr>
              <w:t>.90</w:t>
            </w:r>
            <w:r w:rsidRPr="009E138C">
              <w:rPr>
                <w:sz w:val="20"/>
                <w:szCs w:val="20"/>
              </w:rPr>
              <w:t xml:space="preserve"> (.09)</w:t>
            </w:r>
          </w:p>
        </w:tc>
        <w:tc>
          <w:tcPr>
            <w:tcW w:w="1126" w:type="dxa"/>
            <w:tcBorders>
              <w:top w:val="nil"/>
              <w:bottom w:val="nil"/>
              <w:right w:val="nil"/>
            </w:tcBorders>
          </w:tcPr>
          <w:p w14:paraId="3598CEB3" w14:textId="77777777" w:rsidR="00BB2E8F" w:rsidRPr="009E138C" w:rsidRDefault="00BB2E8F" w:rsidP="00EB3752">
            <w:pPr>
              <w:spacing w:line="360" w:lineRule="auto"/>
              <w:jc w:val="right"/>
              <w:rPr>
                <w:sz w:val="20"/>
                <w:szCs w:val="20"/>
              </w:rPr>
            </w:pPr>
            <w:r w:rsidRPr="009E138C">
              <w:rPr>
                <w:b/>
                <w:sz w:val="20"/>
                <w:szCs w:val="20"/>
              </w:rPr>
              <w:t>.39</w:t>
            </w:r>
            <w:r w:rsidRPr="009E138C">
              <w:rPr>
                <w:sz w:val="20"/>
                <w:szCs w:val="20"/>
              </w:rPr>
              <w:t xml:space="preserve"> (.19)</w:t>
            </w:r>
          </w:p>
        </w:tc>
      </w:tr>
      <w:tr w:rsidR="00BB2E8F" w:rsidRPr="009E138C" w14:paraId="11C33E66" w14:textId="77777777" w:rsidTr="00EB3752">
        <w:tc>
          <w:tcPr>
            <w:tcW w:w="0" w:type="auto"/>
            <w:tcBorders>
              <w:top w:val="single" w:sz="4" w:space="0" w:color="auto"/>
              <w:left w:val="nil"/>
              <w:bottom w:val="nil"/>
            </w:tcBorders>
          </w:tcPr>
          <w:p w14:paraId="748560ED" w14:textId="77777777" w:rsidR="00BB2E8F" w:rsidRPr="009E138C" w:rsidRDefault="00BB2E8F" w:rsidP="00EB3752">
            <w:pPr>
              <w:spacing w:line="360" w:lineRule="auto"/>
              <w:rPr>
                <w:sz w:val="20"/>
                <w:szCs w:val="20"/>
              </w:rPr>
            </w:pPr>
            <w:r w:rsidRPr="009E138C">
              <w:rPr>
                <w:sz w:val="20"/>
                <w:szCs w:val="20"/>
              </w:rPr>
              <w:t>4</w:t>
            </w:r>
          </w:p>
        </w:tc>
        <w:tc>
          <w:tcPr>
            <w:tcW w:w="0" w:type="auto"/>
            <w:gridSpan w:val="2"/>
            <w:tcBorders>
              <w:top w:val="single" w:sz="4" w:space="0" w:color="auto"/>
              <w:bottom w:val="nil"/>
            </w:tcBorders>
          </w:tcPr>
          <w:p w14:paraId="3BE46C2B" w14:textId="77777777" w:rsidR="00BB2E8F" w:rsidRPr="009E138C" w:rsidRDefault="00BB2E8F" w:rsidP="00EB3752">
            <w:pPr>
              <w:spacing w:line="360" w:lineRule="auto"/>
              <w:ind w:left="708" w:hanging="708"/>
              <w:rPr>
                <w:sz w:val="20"/>
                <w:szCs w:val="20"/>
              </w:rPr>
            </w:pPr>
            <w:r w:rsidRPr="009E138C">
              <w:rPr>
                <w:sz w:val="20"/>
                <w:szCs w:val="20"/>
              </w:rPr>
              <w:t xml:space="preserve">Parents ask you to be home early </w:t>
            </w:r>
          </w:p>
        </w:tc>
        <w:tc>
          <w:tcPr>
            <w:tcW w:w="0" w:type="auto"/>
            <w:tcBorders>
              <w:top w:val="single" w:sz="4" w:space="0" w:color="auto"/>
              <w:bottom w:val="nil"/>
            </w:tcBorders>
          </w:tcPr>
          <w:p w14:paraId="45168211" w14:textId="77777777" w:rsidR="00BB2E8F" w:rsidRPr="009E138C" w:rsidRDefault="00BB2E8F" w:rsidP="00EB3752">
            <w:pPr>
              <w:spacing w:line="360" w:lineRule="auto"/>
              <w:jc w:val="right"/>
              <w:rPr>
                <w:sz w:val="20"/>
                <w:szCs w:val="20"/>
              </w:rPr>
            </w:pPr>
          </w:p>
        </w:tc>
        <w:tc>
          <w:tcPr>
            <w:tcW w:w="1126" w:type="dxa"/>
            <w:tcBorders>
              <w:top w:val="single" w:sz="4" w:space="0" w:color="auto"/>
              <w:bottom w:val="nil"/>
              <w:right w:val="nil"/>
            </w:tcBorders>
          </w:tcPr>
          <w:p w14:paraId="0B8894DB" w14:textId="77777777" w:rsidR="00BB2E8F" w:rsidRPr="009E138C" w:rsidRDefault="00BB2E8F" w:rsidP="00EB3752">
            <w:pPr>
              <w:spacing w:line="360" w:lineRule="auto"/>
              <w:jc w:val="right"/>
              <w:rPr>
                <w:sz w:val="20"/>
                <w:szCs w:val="20"/>
              </w:rPr>
            </w:pPr>
          </w:p>
        </w:tc>
      </w:tr>
      <w:tr w:rsidR="00BB2E8F" w:rsidRPr="009E138C" w14:paraId="47F3B7F9" w14:textId="77777777" w:rsidTr="00EB3752">
        <w:tc>
          <w:tcPr>
            <w:tcW w:w="0" w:type="auto"/>
            <w:tcBorders>
              <w:top w:val="single" w:sz="4" w:space="0" w:color="auto"/>
              <w:left w:val="nil"/>
              <w:bottom w:val="nil"/>
            </w:tcBorders>
          </w:tcPr>
          <w:p w14:paraId="0A3D824F" w14:textId="77777777" w:rsidR="00BB2E8F" w:rsidRPr="009E138C" w:rsidRDefault="00BB2E8F" w:rsidP="00EB3752">
            <w:pPr>
              <w:spacing w:line="360" w:lineRule="auto"/>
              <w:rPr>
                <w:sz w:val="20"/>
                <w:szCs w:val="20"/>
              </w:rPr>
            </w:pPr>
          </w:p>
        </w:tc>
        <w:tc>
          <w:tcPr>
            <w:tcW w:w="699" w:type="dxa"/>
            <w:tcBorders>
              <w:top w:val="single" w:sz="4" w:space="0" w:color="auto"/>
              <w:bottom w:val="nil"/>
              <w:right w:val="nil"/>
            </w:tcBorders>
          </w:tcPr>
          <w:p w14:paraId="74BCCD77" w14:textId="77777777" w:rsidR="00BB2E8F" w:rsidRPr="009E138C" w:rsidRDefault="00BB2E8F" w:rsidP="00EB3752">
            <w:pPr>
              <w:spacing w:line="360" w:lineRule="auto"/>
              <w:rPr>
                <w:sz w:val="20"/>
                <w:szCs w:val="20"/>
              </w:rPr>
            </w:pPr>
            <w:r w:rsidRPr="009E138C">
              <w:rPr>
                <w:sz w:val="20"/>
                <w:szCs w:val="20"/>
              </w:rPr>
              <w:t>A-C</w:t>
            </w:r>
          </w:p>
        </w:tc>
        <w:tc>
          <w:tcPr>
            <w:tcW w:w="5638" w:type="dxa"/>
            <w:tcBorders>
              <w:top w:val="single" w:sz="4" w:space="0" w:color="auto"/>
              <w:left w:val="nil"/>
              <w:bottom w:val="nil"/>
            </w:tcBorders>
          </w:tcPr>
          <w:p w14:paraId="0A2333FD" w14:textId="77777777" w:rsidR="00BB2E8F" w:rsidRPr="009E138C" w:rsidRDefault="00BB2E8F" w:rsidP="00EB3752">
            <w:pPr>
              <w:spacing w:line="360" w:lineRule="auto"/>
              <w:rPr>
                <w:sz w:val="20"/>
                <w:szCs w:val="20"/>
              </w:rPr>
            </w:pPr>
            <w:r w:rsidRPr="009E138C">
              <w:rPr>
                <w:sz w:val="20"/>
                <w:szCs w:val="20"/>
              </w:rPr>
              <w:t>Obey parents vs. ignore parents’ orders</w:t>
            </w:r>
          </w:p>
        </w:tc>
        <w:tc>
          <w:tcPr>
            <w:tcW w:w="0" w:type="auto"/>
            <w:tcBorders>
              <w:top w:val="single" w:sz="4" w:space="0" w:color="auto"/>
              <w:bottom w:val="nil"/>
            </w:tcBorders>
          </w:tcPr>
          <w:p w14:paraId="038E17CD" w14:textId="77777777" w:rsidR="00BB2E8F" w:rsidRPr="009E138C" w:rsidRDefault="00BB2E8F" w:rsidP="00EB3752">
            <w:pPr>
              <w:spacing w:line="360" w:lineRule="auto"/>
              <w:jc w:val="right"/>
              <w:rPr>
                <w:sz w:val="20"/>
                <w:szCs w:val="20"/>
              </w:rPr>
            </w:pPr>
            <w:r w:rsidRPr="009E138C">
              <w:rPr>
                <w:sz w:val="20"/>
                <w:szCs w:val="20"/>
              </w:rPr>
              <w:t>.67 (.46)</w:t>
            </w:r>
          </w:p>
        </w:tc>
        <w:tc>
          <w:tcPr>
            <w:tcW w:w="1126" w:type="dxa"/>
            <w:tcBorders>
              <w:top w:val="single" w:sz="4" w:space="0" w:color="auto"/>
              <w:bottom w:val="nil"/>
              <w:right w:val="nil"/>
            </w:tcBorders>
          </w:tcPr>
          <w:p w14:paraId="7D33D15C" w14:textId="77777777" w:rsidR="00BB2E8F" w:rsidRPr="009E138C" w:rsidRDefault="00BB2E8F" w:rsidP="00EB3752">
            <w:pPr>
              <w:spacing w:line="360" w:lineRule="auto"/>
              <w:jc w:val="right"/>
              <w:rPr>
                <w:sz w:val="20"/>
                <w:szCs w:val="20"/>
              </w:rPr>
            </w:pPr>
            <w:r w:rsidRPr="009E138C">
              <w:rPr>
                <w:sz w:val="20"/>
                <w:szCs w:val="20"/>
              </w:rPr>
              <w:t>.34 (.45)</w:t>
            </w:r>
          </w:p>
        </w:tc>
      </w:tr>
      <w:tr w:rsidR="00BB2E8F" w:rsidRPr="009E138C" w14:paraId="07FDA390" w14:textId="77777777" w:rsidTr="00EB3752">
        <w:tc>
          <w:tcPr>
            <w:tcW w:w="0" w:type="auto"/>
            <w:tcBorders>
              <w:top w:val="nil"/>
              <w:left w:val="nil"/>
              <w:bottom w:val="nil"/>
            </w:tcBorders>
          </w:tcPr>
          <w:p w14:paraId="6BE5A78B" w14:textId="77777777" w:rsidR="00BB2E8F" w:rsidRPr="009E138C" w:rsidRDefault="00BB2E8F" w:rsidP="00EB3752">
            <w:pPr>
              <w:spacing w:line="360" w:lineRule="auto"/>
              <w:rPr>
                <w:sz w:val="20"/>
                <w:szCs w:val="20"/>
              </w:rPr>
            </w:pPr>
          </w:p>
        </w:tc>
        <w:tc>
          <w:tcPr>
            <w:tcW w:w="699" w:type="dxa"/>
            <w:tcBorders>
              <w:top w:val="nil"/>
              <w:bottom w:val="nil"/>
              <w:right w:val="nil"/>
            </w:tcBorders>
          </w:tcPr>
          <w:p w14:paraId="64596266"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nil"/>
            </w:tcBorders>
          </w:tcPr>
          <w:p w14:paraId="5420DA44" w14:textId="77777777" w:rsidR="00BB2E8F" w:rsidRPr="009E138C" w:rsidRDefault="00BB2E8F" w:rsidP="00EB3752">
            <w:pPr>
              <w:spacing w:line="360" w:lineRule="auto"/>
              <w:rPr>
                <w:sz w:val="20"/>
                <w:szCs w:val="20"/>
              </w:rPr>
            </w:pPr>
            <w:r w:rsidRPr="009E138C">
              <w:rPr>
                <w:sz w:val="20"/>
                <w:szCs w:val="20"/>
              </w:rPr>
              <w:t>Ty to convince parents vs. ignore parents’ orders</w:t>
            </w:r>
          </w:p>
        </w:tc>
        <w:tc>
          <w:tcPr>
            <w:tcW w:w="0" w:type="auto"/>
            <w:tcBorders>
              <w:top w:val="nil"/>
              <w:bottom w:val="nil"/>
            </w:tcBorders>
          </w:tcPr>
          <w:p w14:paraId="0B623C2C" w14:textId="77777777" w:rsidR="00BB2E8F" w:rsidRPr="009E138C" w:rsidRDefault="00BB2E8F" w:rsidP="00EB3752">
            <w:pPr>
              <w:spacing w:line="360" w:lineRule="auto"/>
              <w:jc w:val="right"/>
              <w:rPr>
                <w:sz w:val="20"/>
                <w:szCs w:val="20"/>
              </w:rPr>
            </w:pPr>
            <w:r w:rsidRPr="009E138C">
              <w:rPr>
                <w:b/>
                <w:sz w:val="20"/>
                <w:szCs w:val="20"/>
              </w:rPr>
              <w:t>3.82</w:t>
            </w:r>
            <w:r w:rsidRPr="009E138C">
              <w:rPr>
                <w:sz w:val="20"/>
                <w:szCs w:val="20"/>
              </w:rPr>
              <w:t xml:space="preserve"> (.40)</w:t>
            </w:r>
          </w:p>
        </w:tc>
        <w:tc>
          <w:tcPr>
            <w:tcW w:w="1126" w:type="dxa"/>
            <w:tcBorders>
              <w:top w:val="nil"/>
              <w:bottom w:val="nil"/>
              <w:right w:val="nil"/>
            </w:tcBorders>
          </w:tcPr>
          <w:p w14:paraId="52AB12D0" w14:textId="77777777" w:rsidR="00BB2E8F" w:rsidRPr="009E138C" w:rsidRDefault="00BB2E8F" w:rsidP="00EB3752">
            <w:pPr>
              <w:spacing w:line="360" w:lineRule="auto"/>
              <w:jc w:val="right"/>
              <w:rPr>
                <w:sz w:val="20"/>
                <w:szCs w:val="20"/>
              </w:rPr>
            </w:pPr>
            <w:r w:rsidRPr="009E138C">
              <w:rPr>
                <w:b/>
                <w:sz w:val="20"/>
                <w:szCs w:val="20"/>
              </w:rPr>
              <w:t>1.14</w:t>
            </w:r>
            <w:r w:rsidRPr="009E138C">
              <w:rPr>
                <w:sz w:val="20"/>
                <w:szCs w:val="20"/>
              </w:rPr>
              <w:t xml:space="preserve"> (.38)</w:t>
            </w:r>
          </w:p>
        </w:tc>
      </w:tr>
      <w:tr w:rsidR="00BB2E8F" w:rsidRPr="009E138C" w14:paraId="2ADFA932" w14:textId="77777777" w:rsidTr="00EB3752">
        <w:tc>
          <w:tcPr>
            <w:tcW w:w="0" w:type="auto"/>
            <w:tcBorders>
              <w:top w:val="single" w:sz="4" w:space="0" w:color="auto"/>
              <w:left w:val="nil"/>
              <w:bottom w:val="nil"/>
            </w:tcBorders>
          </w:tcPr>
          <w:p w14:paraId="2878714E" w14:textId="77777777" w:rsidR="00BB2E8F" w:rsidRPr="009E138C" w:rsidRDefault="00BB2E8F" w:rsidP="00EB3752">
            <w:pPr>
              <w:spacing w:line="360" w:lineRule="auto"/>
              <w:rPr>
                <w:sz w:val="20"/>
                <w:szCs w:val="20"/>
              </w:rPr>
            </w:pPr>
            <w:r w:rsidRPr="009E138C">
              <w:rPr>
                <w:sz w:val="20"/>
                <w:szCs w:val="20"/>
              </w:rPr>
              <w:t>5</w:t>
            </w:r>
          </w:p>
        </w:tc>
        <w:tc>
          <w:tcPr>
            <w:tcW w:w="0" w:type="auto"/>
            <w:gridSpan w:val="2"/>
            <w:tcBorders>
              <w:top w:val="single" w:sz="4" w:space="0" w:color="auto"/>
              <w:bottom w:val="nil"/>
            </w:tcBorders>
          </w:tcPr>
          <w:p w14:paraId="2F9F7456" w14:textId="77777777" w:rsidR="00BB2E8F" w:rsidRPr="009E138C" w:rsidRDefault="00BB2E8F" w:rsidP="00EB3752">
            <w:pPr>
              <w:spacing w:line="360" w:lineRule="auto"/>
              <w:ind w:left="708" w:hanging="708"/>
              <w:rPr>
                <w:sz w:val="20"/>
                <w:szCs w:val="20"/>
              </w:rPr>
            </w:pPr>
            <w:r w:rsidRPr="009E138C">
              <w:rPr>
                <w:sz w:val="20"/>
                <w:szCs w:val="20"/>
              </w:rPr>
              <w:t>Parents insist on a choice of major</w:t>
            </w:r>
          </w:p>
        </w:tc>
        <w:tc>
          <w:tcPr>
            <w:tcW w:w="0" w:type="auto"/>
            <w:tcBorders>
              <w:top w:val="single" w:sz="4" w:space="0" w:color="auto"/>
              <w:bottom w:val="nil"/>
            </w:tcBorders>
          </w:tcPr>
          <w:p w14:paraId="133EC729" w14:textId="77777777" w:rsidR="00BB2E8F" w:rsidRPr="009E138C" w:rsidRDefault="00BB2E8F" w:rsidP="00EB3752">
            <w:pPr>
              <w:spacing w:line="360" w:lineRule="auto"/>
              <w:jc w:val="right"/>
              <w:rPr>
                <w:sz w:val="20"/>
                <w:szCs w:val="20"/>
              </w:rPr>
            </w:pPr>
          </w:p>
        </w:tc>
        <w:tc>
          <w:tcPr>
            <w:tcW w:w="1126" w:type="dxa"/>
            <w:tcBorders>
              <w:top w:val="single" w:sz="4" w:space="0" w:color="auto"/>
              <w:bottom w:val="nil"/>
              <w:right w:val="nil"/>
            </w:tcBorders>
          </w:tcPr>
          <w:p w14:paraId="6A6B210C" w14:textId="77777777" w:rsidR="00BB2E8F" w:rsidRPr="009E138C" w:rsidRDefault="00BB2E8F" w:rsidP="00EB3752">
            <w:pPr>
              <w:spacing w:line="360" w:lineRule="auto"/>
              <w:jc w:val="right"/>
              <w:rPr>
                <w:sz w:val="20"/>
                <w:szCs w:val="20"/>
              </w:rPr>
            </w:pPr>
          </w:p>
        </w:tc>
      </w:tr>
      <w:tr w:rsidR="00BB2E8F" w:rsidRPr="009E138C" w14:paraId="743E74BB" w14:textId="77777777" w:rsidTr="00EB3752">
        <w:tc>
          <w:tcPr>
            <w:tcW w:w="0" w:type="auto"/>
            <w:tcBorders>
              <w:top w:val="single" w:sz="4" w:space="0" w:color="auto"/>
              <w:left w:val="nil"/>
              <w:bottom w:val="nil"/>
            </w:tcBorders>
          </w:tcPr>
          <w:p w14:paraId="616AA2DA" w14:textId="77777777" w:rsidR="00BB2E8F" w:rsidRPr="009E138C" w:rsidRDefault="00BB2E8F" w:rsidP="00EB3752">
            <w:pPr>
              <w:spacing w:line="360" w:lineRule="auto"/>
              <w:rPr>
                <w:sz w:val="20"/>
                <w:szCs w:val="20"/>
              </w:rPr>
            </w:pPr>
          </w:p>
        </w:tc>
        <w:tc>
          <w:tcPr>
            <w:tcW w:w="699" w:type="dxa"/>
            <w:tcBorders>
              <w:top w:val="single" w:sz="4" w:space="0" w:color="auto"/>
              <w:bottom w:val="nil"/>
              <w:right w:val="nil"/>
            </w:tcBorders>
          </w:tcPr>
          <w:p w14:paraId="52F66E2B" w14:textId="77777777" w:rsidR="00BB2E8F" w:rsidRPr="009E138C" w:rsidRDefault="00BB2E8F" w:rsidP="00EB3752">
            <w:pPr>
              <w:spacing w:line="360" w:lineRule="auto"/>
              <w:rPr>
                <w:sz w:val="20"/>
                <w:szCs w:val="20"/>
              </w:rPr>
            </w:pPr>
            <w:r w:rsidRPr="009E138C">
              <w:rPr>
                <w:sz w:val="20"/>
                <w:szCs w:val="20"/>
              </w:rPr>
              <w:t>A-C</w:t>
            </w:r>
          </w:p>
        </w:tc>
        <w:tc>
          <w:tcPr>
            <w:tcW w:w="5638" w:type="dxa"/>
            <w:tcBorders>
              <w:top w:val="single" w:sz="4" w:space="0" w:color="auto"/>
              <w:left w:val="nil"/>
              <w:bottom w:val="nil"/>
            </w:tcBorders>
          </w:tcPr>
          <w:p w14:paraId="52ED53D1" w14:textId="77777777" w:rsidR="00BB2E8F" w:rsidRPr="009E138C" w:rsidRDefault="00BB2E8F" w:rsidP="00EB3752">
            <w:pPr>
              <w:spacing w:line="360" w:lineRule="auto"/>
              <w:rPr>
                <w:sz w:val="20"/>
                <w:szCs w:val="20"/>
              </w:rPr>
            </w:pPr>
            <w:r w:rsidRPr="009E138C">
              <w:rPr>
                <w:sz w:val="20"/>
                <w:szCs w:val="20"/>
              </w:rPr>
              <w:t>Go along with parents' suggestion vs. seek for relatives’ support</w:t>
            </w:r>
          </w:p>
        </w:tc>
        <w:tc>
          <w:tcPr>
            <w:tcW w:w="0" w:type="auto"/>
            <w:tcBorders>
              <w:top w:val="single" w:sz="4" w:space="0" w:color="auto"/>
              <w:bottom w:val="nil"/>
            </w:tcBorders>
          </w:tcPr>
          <w:p w14:paraId="75B55DDA" w14:textId="77777777" w:rsidR="00BB2E8F" w:rsidRPr="009E138C" w:rsidRDefault="00BB2E8F" w:rsidP="00EB3752">
            <w:pPr>
              <w:spacing w:line="360" w:lineRule="auto"/>
              <w:jc w:val="right"/>
              <w:rPr>
                <w:sz w:val="20"/>
                <w:szCs w:val="20"/>
              </w:rPr>
            </w:pPr>
            <w:r w:rsidRPr="009E138C">
              <w:rPr>
                <w:b/>
                <w:sz w:val="20"/>
                <w:szCs w:val="20"/>
              </w:rPr>
              <w:t>-1.08</w:t>
            </w:r>
            <w:r w:rsidRPr="009E138C">
              <w:rPr>
                <w:sz w:val="20"/>
                <w:szCs w:val="20"/>
              </w:rPr>
              <w:t xml:space="preserve"> (.50)</w:t>
            </w:r>
          </w:p>
        </w:tc>
        <w:tc>
          <w:tcPr>
            <w:tcW w:w="1126" w:type="dxa"/>
            <w:tcBorders>
              <w:top w:val="single" w:sz="4" w:space="0" w:color="auto"/>
              <w:bottom w:val="nil"/>
              <w:right w:val="nil"/>
            </w:tcBorders>
          </w:tcPr>
          <w:p w14:paraId="49DE67BC" w14:textId="77777777" w:rsidR="00BB2E8F" w:rsidRPr="009E138C" w:rsidRDefault="00BB2E8F" w:rsidP="00EB3752">
            <w:pPr>
              <w:spacing w:line="360" w:lineRule="auto"/>
              <w:jc w:val="right"/>
              <w:rPr>
                <w:sz w:val="20"/>
                <w:szCs w:val="20"/>
              </w:rPr>
            </w:pPr>
            <w:r w:rsidRPr="009E138C">
              <w:rPr>
                <w:b/>
                <w:sz w:val="20"/>
                <w:szCs w:val="20"/>
              </w:rPr>
              <w:t>-1.11</w:t>
            </w:r>
            <w:r w:rsidRPr="009E138C">
              <w:rPr>
                <w:sz w:val="20"/>
                <w:szCs w:val="20"/>
              </w:rPr>
              <w:t xml:space="preserve"> (.50)</w:t>
            </w:r>
          </w:p>
        </w:tc>
      </w:tr>
      <w:tr w:rsidR="00BB2E8F" w:rsidRPr="009E138C" w14:paraId="6ABA0E98" w14:textId="77777777" w:rsidTr="00EB3752">
        <w:tc>
          <w:tcPr>
            <w:tcW w:w="0" w:type="auto"/>
            <w:tcBorders>
              <w:top w:val="nil"/>
              <w:left w:val="nil"/>
              <w:bottom w:val="nil"/>
            </w:tcBorders>
          </w:tcPr>
          <w:p w14:paraId="1B11172E" w14:textId="77777777" w:rsidR="00BB2E8F" w:rsidRPr="009E138C" w:rsidRDefault="00BB2E8F" w:rsidP="00EB3752">
            <w:pPr>
              <w:spacing w:line="360" w:lineRule="auto"/>
              <w:rPr>
                <w:sz w:val="20"/>
                <w:szCs w:val="20"/>
              </w:rPr>
            </w:pPr>
          </w:p>
        </w:tc>
        <w:tc>
          <w:tcPr>
            <w:tcW w:w="699" w:type="dxa"/>
            <w:tcBorders>
              <w:top w:val="nil"/>
              <w:bottom w:val="nil"/>
              <w:right w:val="nil"/>
            </w:tcBorders>
          </w:tcPr>
          <w:p w14:paraId="79B31341"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nil"/>
            </w:tcBorders>
          </w:tcPr>
          <w:p w14:paraId="65F692C2" w14:textId="77777777" w:rsidR="00BB2E8F" w:rsidRPr="009E138C" w:rsidRDefault="00BB2E8F" w:rsidP="00EB3752">
            <w:pPr>
              <w:spacing w:line="360" w:lineRule="auto"/>
              <w:rPr>
                <w:sz w:val="20"/>
                <w:szCs w:val="20"/>
              </w:rPr>
            </w:pPr>
            <w:r w:rsidRPr="009E138C">
              <w:rPr>
                <w:sz w:val="20"/>
                <w:szCs w:val="20"/>
              </w:rPr>
              <w:t>Persuade parents major is inappropriate vs. seek for relatives’ support</w:t>
            </w:r>
          </w:p>
        </w:tc>
        <w:tc>
          <w:tcPr>
            <w:tcW w:w="0" w:type="auto"/>
            <w:tcBorders>
              <w:top w:val="nil"/>
              <w:bottom w:val="nil"/>
            </w:tcBorders>
          </w:tcPr>
          <w:p w14:paraId="3F68F6EA" w14:textId="77777777" w:rsidR="00BB2E8F" w:rsidRPr="009E138C" w:rsidRDefault="00BB2E8F" w:rsidP="00EB3752">
            <w:pPr>
              <w:spacing w:line="360" w:lineRule="auto"/>
              <w:jc w:val="right"/>
              <w:rPr>
                <w:sz w:val="20"/>
                <w:szCs w:val="20"/>
              </w:rPr>
            </w:pPr>
            <w:r w:rsidRPr="009E138C">
              <w:rPr>
                <w:b/>
                <w:sz w:val="20"/>
                <w:szCs w:val="20"/>
              </w:rPr>
              <w:t>2.94</w:t>
            </w:r>
            <w:r w:rsidRPr="009E138C">
              <w:rPr>
                <w:sz w:val="20"/>
                <w:szCs w:val="20"/>
              </w:rPr>
              <w:t xml:space="preserve"> (.17)</w:t>
            </w:r>
          </w:p>
        </w:tc>
        <w:tc>
          <w:tcPr>
            <w:tcW w:w="1126" w:type="dxa"/>
            <w:tcBorders>
              <w:top w:val="nil"/>
              <w:bottom w:val="nil"/>
              <w:right w:val="nil"/>
            </w:tcBorders>
          </w:tcPr>
          <w:p w14:paraId="38D55210" w14:textId="77777777" w:rsidR="00BB2E8F" w:rsidRPr="009E138C" w:rsidRDefault="00BB2E8F" w:rsidP="00EB3752">
            <w:pPr>
              <w:spacing w:line="360" w:lineRule="auto"/>
              <w:jc w:val="right"/>
              <w:rPr>
                <w:sz w:val="20"/>
                <w:szCs w:val="20"/>
              </w:rPr>
            </w:pPr>
            <w:r w:rsidRPr="009E138C">
              <w:rPr>
                <w:sz w:val="20"/>
                <w:szCs w:val="20"/>
              </w:rPr>
              <w:t>.20 (.33)</w:t>
            </w:r>
          </w:p>
        </w:tc>
      </w:tr>
      <w:tr w:rsidR="00BB2E8F" w:rsidRPr="009E138C" w14:paraId="59D33253" w14:textId="77777777" w:rsidTr="00EB3752">
        <w:tc>
          <w:tcPr>
            <w:tcW w:w="0" w:type="auto"/>
            <w:tcBorders>
              <w:top w:val="single" w:sz="4" w:space="0" w:color="auto"/>
              <w:left w:val="nil"/>
              <w:bottom w:val="nil"/>
            </w:tcBorders>
          </w:tcPr>
          <w:p w14:paraId="7ECED4CD" w14:textId="77777777" w:rsidR="00BB2E8F" w:rsidRPr="009E138C" w:rsidRDefault="00BB2E8F" w:rsidP="00EB3752">
            <w:pPr>
              <w:spacing w:line="360" w:lineRule="auto"/>
              <w:rPr>
                <w:sz w:val="20"/>
                <w:szCs w:val="20"/>
              </w:rPr>
            </w:pPr>
            <w:r w:rsidRPr="009E138C">
              <w:rPr>
                <w:sz w:val="20"/>
                <w:szCs w:val="20"/>
              </w:rPr>
              <w:t>6</w:t>
            </w:r>
          </w:p>
        </w:tc>
        <w:tc>
          <w:tcPr>
            <w:tcW w:w="0" w:type="auto"/>
            <w:gridSpan w:val="2"/>
            <w:tcBorders>
              <w:top w:val="single" w:sz="4" w:space="0" w:color="auto"/>
              <w:bottom w:val="nil"/>
            </w:tcBorders>
          </w:tcPr>
          <w:p w14:paraId="5FC6B8C7" w14:textId="77777777" w:rsidR="00BB2E8F" w:rsidRPr="009E138C" w:rsidRDefault="00BB2E8F" w:rsidP="00EB3752">
            <w:pPr>
              <w:spacing w:line="360" w:lineRule="auto"/>
              <w:ind w:left="708" w:hanging="708"/>
              <w:rPr>
                <w:sz w:val="20"/>
                <w:szCs w:val="20"/>
              </w:rPr>
            </w:pPr>
            <w:r w:rsidRPr="009E138C">
              <w:rPr>
                <w:sz w:val="20"/>
                <w:szCs w:val="20"/>
              </w:rPr>
              <w:t>You and your friends are choosing a restaurant</w:t>
            </w:r>
          </w:p>
        </w:tc>
        <w:tc>
          <w:tcPr>
            <w:tcW w:w="0" w:type="auto"/>
            <w:tcBorders>
              <w:top w:val="single" w:sz="4" w:space="0" w:color="auto"/>
              <w:bottom w:val="nil"/>
            </w:tcBorders>
          </w:tcPr>
          <w:p w14:paraId="65AB9151" w14:textId="77777777" w:rsidR="00BB2E8F" w:rsidRPr="009E138C" w:rsidRDefault="00BB2E8F" w:rsidP="00EB3752">
            <w:pPr>
              <w:spacing w:line="360" w:lineRule="auto"/>
              <w:jc w:val="right"/>
              <w:rPr>
                <w:sz w:val="20"/>
                <w:szCs w:val="20"/>
              </w:rPr>
            </w:pPr>
          </w:p>
        </w:tc>
        <w:tc>
          <w:tcPr>
            <w:tcW w:w="1126" w:type="dxa"/>
            <w:tcBorders>
              <w:top w:val="single" w:sz="4" w:space="0" w:color="auto"/>
              <w:bottom w:val="nil"/>
              <w:right w:val="nil"/>
            </w:tcBorders>
          </w:tcPr>
          <w:p w14:paraId="01F2C744" w14:textId="77777777" w:rsidR="00BB2E8F" w:rsidRPr="009E138C" w:rsidRDefault="00BB2E8F" w:rsidP="00EB3752">
            <w:pPr>
              <w:spacing w:line="360" w:lineRule="auto"/>
              <w:jc w:val="right"/>
              <w:rPr>
                <w:sz w:val="20"/>
                <w:szCs w:val="20"/>
              </w:rPr>
            </w:pPr>
          </w:p>
        </w:tc>
      </w:tr>
      <w:tr w:rsidR="00BB2E8F" w:rsidRPr="009E138C" w14:paraId="453E3A66" w14:textId="77777777" w:rsidTr="00EB3752">
        <w:tc>
          <w:tcPr>
            <w:tcW w:w="0" w:type="auto"/>
            <w:tcBorders>
              <w:top w:val="single" w:sz="4" w:space="0" w:color="auto"/>
              <w:left w:val="nil"/>
              <w:bottom w:val="nil"/>
            </w:tcBorders>
          </w:tcPr>
          <w:p w14:paraId="163E83F5" w14:textId="77777777" w:rsidR="00BB2E8F" w:rsidRPr="009E138C" w:rsidRDefault="00BB2E8F" w:rsidP="00EB3752">
            <w:pPr>
              <w:spacing w:line="360" w:lineRule="auto"/>
              <w:rPr>
                <w:sz w:val="20"/>
                <w:szCs w:val="20"/>
              </w:rPr>
            </w:pPr>
          </w:p>
        </w:tc>
        <w:tc>
          <w:tcPr>
            <w:tcW w:w="699" w:type="dxa"/>
            <w:tcBorders>
              <w:top w:val="single" w:sz="4" w:space="0" w:color="auto"/>
              <w:bottom w:val="nil"/>
              <w:right w:val="nil"/>
            </w:tcBorders>
          </w:tcPr>
          <w:p w14:paraId="77590466" w14:textId="77777777" w:rsidR="00BB2E8F" w:rsidRPr="009E138C" w:rsidRDefault="00BB2E8F" w:rsidP="00EB3752">
            <w:pPr>
              <w:spacing w:line="360" w:lineRule="auto"/>
              <w:rPr>
                <w:sz w:val="20"/>
                <w:szCs w:val="20"/>
              </w:rPr>
            </w:pPr>
            <w:r w:rsidRPr="009E138C">
              <w:rPr>
                <w:sz w:val="20"/>
                <w:szCs w:val="20"/>
              </w:rPr>
              <w:t>A-C</w:t>
            </w:r>
          </w:p>
        </w:tc>
        <w:tc>
          <w:tcPr>
            <w:tcW w:w="5638" w:type="dxa"/>
            <w:tcBorders>
              <w:top w:val="single" w:sz="4" w:space="0" w:color="auto"/>
              <w:left w:val="nil"/>
              <w:bottom w:val="nil"/>
            </w:tcBorders>
          </w:tcPr>
          <w:p w14:paraId="2D0AB850" w14:textId="77777777" w:rsidR="00BB2E8F" w:rsidRPr="009E138C" w:rsidRDefault="00BB2E8F" w:rsidP="00EB3752">
            <w:pPr>
              <w:spacing w:line="360" w:lineRule="auto"/>
              <w:rPr>
                <w:sz w:val="20"/>
                <w:szCs w:val="20"/>
              </w:rPr>
            </w:pPr>
            <w:r w:rsidRPr="009E138C">
              <w:rPr>
                <w:sz w:val="20"/>
                <w:szCs w:val="20"/>
              </w:rPr>
              <w:t>Push for your choice vs. suggest but not push</w:t>
            </w:r>
          </w:p>
        </w:tc>
        <w:tc>
          <w:tcPr>
            <w:tcW w:w="0" w:type="auto"/>
            <w:tcBorders>
              <w:top w:val="single" w:sz="4" w:space="0" w:color="auto"/>
              <w:bottom w:val="nil"/>
            </w:tcBorders>
          </w:tcPr>
          <w:p w14:paraId="0F4DA743" w14:textId="77777777" w:rsidR="00BB2E8F" w:rsidRPr="009E138C" w:rsidRDefault="00BB2E8F" w:rsidP="00EB3752">
            <w:pPr>
              <w:spacing w:line="360" w:lineRule="auto"/>
              <w:jc w:val="right"/>
              <w:rPr>
                <w:sz w:val="20"/>
                <w:szCs w:val="20"/>
              </w:rPr>
            </w:pPr>
            <w:r w:rsidRPr="009E138C">
              <w:rPr>
                <w:b/>
                <w:sz w:val="20"/>
                <w:szCs w:val="20"/>
              </w:rPr>
              <w:t>-3.53</w:t>
            </w:r>
            <w:r w:rsidRPr="009E138C">
              <w:rPr>
                <w:sz w:val="20"/>
                <w:szCs w:val="20"/>
              </w:rPr>
              <w:t xml:space="preserve"> (.24)</w:t>
            </w:r>
          </w:p>
        </w:tc>
        <w:tc>
          <w:tcPr>
            <w:tcW w:w="1126" w:type="dxa"/>
            <w:tcBorders>
              <w:top w:val="single" w:sz="4" w:space="0" w:color="auto"/>
              <w:bottom w:val="nil"/>
              <w:right w:val="nil"/>
            </w:tcBorders>
          </w:tcPr>
          <w:p w14:paraId="311672C8" w14:textId="77777777" w:rsidR="00BB2E8F" w:rsidRPr="009E138C" w:rsidRDefault="00BB2E8F" w:rsidP="00EB3752">
            <w:pPr>
              <w:spacing w:line="360" w:lineRule="auto"/>
              <w:jc w:val="right"/>
              <w:rPr>
                <w:sz w:val="20"/>
                <w:szCs w:val="20"/>
              </w:rPr>
            </w:pPr>
            <w:r w:rsidRPr="009E138C">
              <w:rPr>
                <w:sz w:val="20"/>
                <w:szCs w:val="20"/>
              </w:rPr>
              <w:t>.04 (.49)</w:t>
            </w:r>
          </w:p>
        </w:tc>
      </w:tr>
      <w:tr w:rsidR="00BB2E8F" w:rsidRPr="009E138C" w14:paraId="2F106C87" w14:textId="77777777" w:rsidTr="00EB3752">
        <w:tc>
          <w:tcPr>
            <w:tcW w:w="0" w:type="auto"/>
            <w:tcBorders>
              <w:top w:val="nil"/>
              <w:left w:val="nil"/>
              <w:bottom w:val="nil"/>
            </w:tcBorders>
          </w:tcPr>
          <w:p w14:paraId="7F53296D" w14:textId="77777777" w:rsidR="00BB2E8F" w:rsidRPr="009E138C" w:rsidRDefault="00BB2E8F" w:rsidP="00EB3752">
            <w:pPr>
              <w:spacing w:line="360" w:lineRule="auto"/>
              <w:rPr>
                <w:sz w:val="20"/>
                <w:szCs w:val="20"/>
              </w:rPr>
            </w:pPr>
          </w:p>
        </w:tc>
        <w:tc>
          <w:tcPr>
            <w:tcW w:w="699" w:type="dxa"/>
            <w:tcBorders>
              <w:top w:val="nil"/>
              <w:bottom w:val="nil"/>
              <w:right w:val="nil"/>
            </w:tcBorders>
          </w:tcPr>
          <w:p w14:paraId="34693AA7"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nil"/>
            </w:tcBorders>
          </w:tcPr>
          <w:p w14:paraId="43FBDC7A" w14:textId="77777777" w:rsidR="00BB2E8F" w:rsidRPr="009E138C" w:rsidRDefault="00BB2E8F" w:rsidP="00EB3752">
            <w:pPr>
              <w:spacing w:line="360" w:lineRule="auto"/>
              <w:rPr>
                <w:sz w:val="20"/>
                <w:szCs w:val="20"/>
              </w:rPr>
            </w:pPr>
            <w:r w:rsidRPr="009E138C">
              <w:rPr>
                <w:sz w:val="20"/>
                <w:szCs w:val="20"/>
              </w:rPr>
              <w:t>Listen to others’ proposals vs. suggest but not push</w:t>
            </w:r>
          </w:p>
        </w:tc>
        <w:tc>
          <w:tcPr>
            <w:tcW w:w="0" w:type="auto"/>
            <w:tcBorders>
              <w:top w:val="nil"/>
              <w:bottom w:val="nil"/>
            </w:tcBorders>
          </w:tcPr>
          <w:p w14:paraId="30461CEC" w14:textId="77777777" w:rsidR="00BB2E8F" w:rsidRPr="009E138C" w:rsidRDefault="00BB2E8F" w:rsidP="00EB3752">
            <w:pPr>
              <w:spacing w:line="360" w:lineRule="auto"/>
              <w:jc w:val="right"/>
              <w:rPr>
                <w:sz w:val="20"/>
                <w:szCs w:val="20"/>
              </w:rPr>
            </w:pPr>
            <w:r w:rsidRPr="009E138C">
              <w:rPr>
                <w:b/>
                <w:sz w:val="20"/>
                <w:szCs w:val="20"/>
              </w:rPr>
              <w:t>-2.26</w:t>
            </w:r>
            <w:r w:rsidRPr="009E138C">
              <w:rPr>
                <w:sz w:val="20"/>
                <w:szCs w:val="20"/>
              </w:rPr>
              <w:t xml:space="preserve"> (.20)</w:t>
            </w:r>
          </w:p>
        </w:tc>
        <w:tc>
          <w:tcPr>
            <w:tcW w:w="1126" w:type="dxa"/>
            <w:tcBorders>
              <w:top w:val="nil"/>
              <w:bottom w:val="nil"/>
              <w:right w:val="nil"/>
            </w:tcBorders>
          </w:tcPr>
          <w:p w14:paraId="0CD05318" w14:textId="77777777" w:rsidR="00BB2E8F" w:rsidRPr="009E138C" w:rsidRDefault="00BB2E8F" w:rsidP="00EB3752">
            <w:pPr>
              <w:spacing w:line="360" w:lineRule="auto"/>
              <w:jc w:val="right"/>
              <w:rPr>
                <w:sz w:val="20"/>
                <w:szCs w:val="20"/>
              </w:rPr>
            </w:pPr>
            <w:r w:rsidRPr="009E138C">
              <w:rPr>
                <w:b/>
                <w:sz w:val="20"/>
                <w:szCs w:val="20"/>
              </w:rPr>
              <w:t>-1.03</w:t>
            </w:r>
            <w:r w:rsidRPr="009E138C">
              <w:rPr>
                <w:sz w:val="20"/>
                <w:szCs w:val="20"/>
              </w:rPr>
              <w:t xml:space="preserve"> (.26)</w:t>
            </w:r>
          </w:p>
        </w:tc>
      </w:tr>
      <w:tr w:rsidR="00BB2E8F" w:rsidRPr="009E138C" w14:paraId="569E0F9F" w14:textId="77777777" w:rsidTr="00EB3752">
        <w:tc>
          <w:tcPr>
            <w:tcW w:w="0" w:type="auto"/>
            <w:tcBorders>
              <w:top w:val="single" w:sz="4" w:space="0" w:color="auto"/>
              <w:left w:val="nil"/>
              <w:bottom w:val="nil"/>
            </w:tcBorders>
          </w:tcPr>
          <w:p w14:paraId="24204259" w14:textId="77777777" w:rsidR="00BB2E8F" w:rsidRPr="009E138C" w:rsidRDefault="00BB2E8F" w:rsidP="00EB3752">
            <w:pPr>
              <w:spacing w:line="360" w:lineRule="auto"/>
              <w:rPr>
                <w:sz w:val="20"/>
                <w:szCs w:val="20"/>
              </w:rPr>
            </w:pPr>
            <w:r w:rsidRPr="009E138C">
              <w:rPr>
                <w:sz w:val="20"/>
                <w:szCs w:val="20"/>
              </w:rPr>
              <w:t>7</w:t>
            </w:r>
          </w:p>
        </w:tc>
        <w:tc>
          <w:tcPr>
            <w:tcW w:w="0" w:type="auto"/>
            <w:gridSpan w:val="2"/>
            <w:tcBorders>
              <w:top w:val="single" w:sz="4" w:space="0" w:color="auto"/>
              <w:bottom w:val="nil"/>
            </w:tcBorders>
          </w:tcPr>
          <w:p w14:paraId="049E18DE" w14:textId="77777777" w:rsidR="00BB2E8F" w:rsidRPr="009E138C" w:rsidRDefault="00BB2E8F" w:rsidP="00EB3752">
            <w:pPr>
              <w:spacing w:line="360" w:lineRule="auto"/>
              <w:ind w:left="708" w:hanging="708"/>
              <w:rPr>
                <w:sz w:val="20"/>
                <w:szCs w:val="20"/>
              </w:rPr>
            </w:pPr>
            <w:r w:rsidRPr="009E138C">
              <w:rPr>
                <w:sz w:val="20"/>
                <w:szCs w:val="20"/>
              </w:rPr>
              <w:t>Received a lower grade than expected at school</w:t>
            </w:r>
          </w:p>
        </w:tc>
        <w:tc>
          <w:tcPr>
            <w:tcW w:w="0" w:type="auto"/>
            <w:tcBorders>
              <w:top w:val="single" w:sz="4" w:space="0" w:color="auto"/>
              <w:bottom w:val="nil"/>
            </w:tcBorders>
          </w:tcPr>
          <w:p w14:paraId="402CA988" w14:textId="77777777" w:rsidR="00BB2E8F" w:rsidRPr="009E138C" w:rsidRDefault="00BB2E8F" w:rsidP="00EB3752">
            <w:pPr>
              <w:spacing w:line="360" w:lineRule="auto"/>
              <w:jc w:val="right"/>
              <w:rPr>
                <w:sz w:val="20"/>
                <w:szCs w:val="20"/>
              </w:rPr>
            </w:pPr>
          </w:p>
        </w:tc>
        <w:tc>
          <w:tcPr>
            <w:tcW w:w="1126" w:type="dxa"/>
            <w:tcBorders>
              <w:top w:val="single" w:sz="4" w:space="0" w:color="auto"/>
              <w:bottom w:val="nil"/>
              <w:right w:val="nil"/>
            </w:tcBorders>
          </w:tcPr>
          <w:p w14:paraId="0C7098AE" w14:textId="77777777" w:rsidR="00BB2E8F" w:rsidRPr="009E138C" w:rsidRDefault="00BB2E8F" w:rsidP="00EB3752">
            <w:pPr>
              <w:spacing w:line="360" w:lineRule="auto"/>
              <w:jc w:val="right"/>
              <w:rPr>
                <w:sz w:val="20"/>
                <w:szCs w:val="20"/>
              </w:rPr>
            </w:pPr>
          </w:p>
        </w:tc>
      </w:tr>
      <w:tr w:rsidR="00BB2E8F" w:rsidRPr="009E138C" w14:paraId="39F18A57" w14:textId="77777777" w:rsidTr="00EB3752">
        <w:tc>
          <w:tcPr>
            <w:tcW w:w="0" w:type="auto"/>
            <w:tcBorders>
              <w:top w:val="single" w:sz="4" w:space="0" w:color="auto"/>
              <w:left w:val="nil"/>
              <w:bottom w:val="nil"/>
            </w:tcBorders>
          </w:tcPr>
          <w:p w14:paraId="08CA1A63" w14:textId="77777777" w:rsidR="00BB2E8F" w:rsidRPr="009E138C" w:rsidRDefault="00BB2E8F" w:rsidP="00EB3752">
            <w:pPr>
              <w:spacing w:line="360" w:lineRule="auto"/>
              <w:rPr>
                <w:sz w:val="20"/>
                <w:szCs w:val="20"/>
              </w:rPr>
            </w:pPr>
          </w:p>
        </w:tc>
        <w:tc>
          <w:tcPr>
            <w:tcW w:w="699" w:type="dxa"/>
            <w:tcBorders>
              <w:top w:val="single" w:sz="4" w:space="0" w:color="auto"/>
              <w:bottom w:val="nil"/>
              <w:right w:val="nil"/>
            </w:tcBorders>
          </w:tcPr>
          <w:p w14:paraId="4C62F05A" w14:textId="77777777" w:rsidR="00BB2E8F" w:rsidRPr="009E138C" w:rsidRDefault="00BB2E8F" w:rsidP="00EB3752">
            <w:pPr>
              <w:spacing w:line="360" w:lineRule="auto"/>
              <w:rPr>
                <w:sz w:val="20"/>
                <w:szCs w:val="20"/>
              </w:rPr>
            </w:pPr>
            <w:r w:rsidRPr="009E138C">
              <w:rPr>
                <w:sz w:val="20"/>
                <w:szCs w:val="20"/>
              </w:rPr>
              <w:t>A-C</w:t>
            </w:r>
          </w:p>
        </w:tc>
        <w:tc>
          <w:tcPr>
            <w:tcW w:w="5638" w:type="dxa"/>
            <w:tcBorders>
              <w:top w:val="single" w:sz="4" w:space="0" w:color="auto"/>
              <w:left w:val="nil"/>
              <w:bottom w:val="nil"/>
            </w:tcBorders>
          </w:tcPr>
          <w:p w14:paraId="0AAB82DE" w14:textId="77777777" w:rsidR="00BB2E8F" w:rsidRPr="009E138C" w:rsidRDefault="00BB2E8F" w:rsidP="00EB3752">
            <w:pPr>
              <w:spacing w:line="360" w:lineRule="auto"/>
              <w:rPr>
                <w:sz w:val="20"/>
                <w:szCs w:val="20"/>
              </w:rPr>
            </w:pPr>
            <w:r w:rsidRPr="009E138C">
              <w:rPr>
                <w:sz w:val="20"/>
                <w:szCs w:val="20"/>
              </w:rPr>
              <w:t>Complain to the instructor vs. resolve to work harder</w:t>
            </w:r>
          </w:p>
        </w:tc>
        <w:tc>
          <w:tcPr>
            <w:tcW w:w="0" w:type="auto"/>
            <w:tcBorders>
              <w:top w:val="single" w:sz="4" w:space="0" w:color="auto"/>
              <w:bottom w:val="nil"/>
            </w:tcBorders>
          </w:tcPr>
          <w:p w14:paraId="70C82DC7" w14:textId="77777777" w:rsidR="00BB2E8F" w:rsidRPr="009E138C" w:rsidRDefault="00BB2E8F" w:rsidP="00EB3752">
            <w:pPr>
              <w:spacing w:line="360" w:lineRule="auto"/>
              <w:jc w:val="right"/>
              <w:rPr>
                <w:sz w:val="20"/>
                <w:szCs w:val="20"/>
              </w:rPr>
            </w:pPr>
            <w:r w:rsidRPr="009E138C">
              <w:rPr>
                <w:b/>
                <w:sz w:val="20"/>
                <w:szCs w:val="20"/>
              </w:rPr>
              <w:t>-2.35</w:t>
            </w:r>
            <w:r w:rsidRPr="009E138C">
              <w:rPr>
                <w:sz w:val="20"/>
                <w:szCs w:val="20"/>
              </w:rPr>
              <w:t xml:space="preserve"> (.15)</w:t>
            </w:r>
          </w:p>
        </w:tc>
        <w:tc>
          <w:tcPr>
            <w:tcW w:w="1126" w:type="dxa"/>
            <w:tcBorders>
              <w:top w:val="single" w:sz="4" w:space="0" w:color="auto"/>
              <w:bottom w:val="nil"/>
              <w:right w:val="nil"/>
            </w:tcBorders>
          </w:tcPr>
          <w:p w14:paraId="4A910ECC" w14:textId="77777777" w:rsidR="00BB2E8F" w:rsidRPr="009E138C" w:rsidRDefault="00BB2E8F" w:rsidP="00EB3752">
            <w:pPr>
              <w:spacing w:line="360" w:lineRule="auto"/>
              <w:jc w:val="right"/>
              <w:rPr>
                <w:sz w:val="20"/>
                <w:szCs w:val="20"/>
              </w:rPr>
            </w:pPr>
            <w:r w:rsidRPr="009E138C">
              <w:rPr>
                <w:sz w:val="20"/>
                <w:szCs w:val="20"/>
              </w:rPr>
              <w:t>-.52 (.28)</w:t>
            </w:r>
          </w:p>
        </w:tc>
      </w:tr>
      <w:tr w:rsidR="00BB2E8F" w:rsidRPr="009E138C" w14:paraId="4CC236B6" w14:textId="77777777" w:rsidTr="00EB3752">
        <w:tc>
          <w:tcPr>
            <w:tcW w:w="0" w:type="auto"/>
            <w:tcBorders>
              <w:top w:val="nil"/>
              <w:left w:val="nil"/>
              <w:bottom w:val="nil"/>
            </w:tcBorders>
          </w:tcPr>
          <w:p w14:paraId="02550A78" w14:textId="77777777" w:rsidR="00BB2E8F" w:rsidRPr="009E138C" w:rsidRDefault="00BB2E8F" w:rsidP="00EB3752">
            <w:pPr>
              <w:spacing w:line="360" w:lineRule="auto"/>
              <w:rPr>
                <w:sz w:val="20"/>
                <w:szCs w:val="20"/>
              </w:rPr>
            </w:pPr>
          </w:p>
        </w:tc>
        <w:tc>
          <w:tcPr>
            <w:tcW w:w="699" w:type="dxa"/>
            <w:tcBorders>
              <w:top w:val="nil"/>
              <w:bottom w:val="nil"/>
              <w:right w:val="nil"/>
            </w:tcBorders>
          </w:tcPr>
          <w:p w14:paraId="137F4F6D"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nil"/>
            </w:tcBorders>
          </w:tcPr>
          <w:p w14:paraId="1616B410" w14:textId="77777777" w:rsidR="00BB2E8F" w:rsidRPr="009E138C" w:rsidRDefault="00BB2E8F" w:rsidP="00EB3752">
            <w:pPr>
              <w:spacing w:line="360" w:lineRule="auto"/>
              <w:rPr>
                <w:sz w:val="20"/>
                <w:szCs w:val="20"/>
              </w:rPr>
            </w:pPr>
            <w:r w:rsidRPr="009E138C">
              <w:rPr>
                <w:sz w:val="20"/>
                <w:szCs w:val="20"/>
              </w:rPr>
              <w:t>Do nothing vs. resolve to work harder</w:t>
            </w:r>
          </w:p>
        </w:tc>
        <w:tc>
          <w:tcPr>
            <w:tcW w:w="0" w:type="auto"/>
            <w:tcBorders>
              <w:top w:val="nil"/>
              <w:bottom w:val="nil"/>
            </w:tcBorders>
          </w:tcPr>
          <w:p w14:paraId="00067B6B" w14:textId="77777777" w:rsidR="00BB2E8F" w:rsidRPr="009E138C" w:rsidRDefault="00BB2E8F" w:rsidP="00EB3752">
            <w:pPr>
              <w:spacing w:line="360" w:lineRule="auto"/>
              <w:jc w:val="right"/>
              <w:rPr>
                <w:sz w:val="20"/>
                <w:szCs w:val="20"/>
              </w:rPr>
            </w:pPr>
            <w:r w:rsidRPr="009E138C">
              <w:rPr>
                <w:b/>
                <w:sz w:val="20"/>
                <w:szCs w:val="20"/>
              </w:rPr>
              <w:t>-3.20</w:t>
            </w:r>
            <w:r w:rsidRPr="009E138C">
              <w:rPr>
                <w:sz w:val="20"/>
                <w:szCs w:val="20"/>
              </w:rPr>
              <w:t xml:space="preserve"> (.33)</w:t>
            </w:r>
          </w:p>
        </w:tc>
        <w:tc>
          <w:tcPr>
            <w:tcW w:w="1126" w:type="dxa"/>
            <w:tcBorders>
              <w:top w:val="nil"/>
              <w:bottom w:val="nil"/>
              <w:right w:val="nil"/>
            </w:tcBorders>
          </w:tcPr>
          <w:p w14:paraId="13B974CA" w14:textId="77777777" w:rsidR="00BB2E8F" w:rsidRPr="009E138C" w:rsidRDefault="00BB2E8F" w:rsidP="00EB3752">
            <w:pPr>
              <w:spacing w:line="360" w:lineRule="auto"/>
              <w:jc w:val="right"/>
              <w:rPr>
                <w:sz w:val="20"/>
                <w:szCs w:val="20"/>
              </w:rPr>
            </w:pPr>
            <w:r w:rsidRPr="009E138C">
              <w:rPr>
                <w:b/>
                <w:sz w:val="20"/>
                <w:szCs w:val="20"/>
              </w:rPr>
              <w:t>-1.23</w:t>
            </w:r>
            <w:r w:rsidRPr="009E138C">
              <w:rPr>
                <w:sz w:val="20"/>
                <w:szCs w:val="20"/>
              </w:rPr>
              <w:t xml:space="preserve"> (.34)</w:t>
            </w:r>
          </w:p>
        </w:tc>
      </w:tr>
      <w:tr w:rsidR="00BB2E8F" w:rsidRPr="009E138C" w14:paraId="5CC8A659" w14:textId="77777777" w:rsidTr="00EB3752">
        <w:tc>
          <w:tcPr>
            <w:tcW w:w="0" w:type="auto"/>
            <w:tcBorders>
              <w:top w:val="single" w:sz="4" w:space="0" w:color="auto"/>
              <w:left w:val="nil"/>
              <w:bottom w:val="nil"/>
            </w:tcBorders>
          </w:tcPr>
          <w:p w14:paraId="51B9B6A2" w14:textId="77777777" w:rsidR="00BB2E8F" w:rsidRPr="009E138C" w:rsidRDefault="00BB2E8F" w:rsidP="00EB3752">
            <w:pPr>
              <w:spacing w:line="360" w:lineRule="auto"/>
              <w:rPr>
                <w:sz w:val="20"/>
                <w:szCs w:val="20"/>
              </w:rPr>
            </w:pPr>
            <w:r w:rsidRPr="009E138C">
              <w:rPr>
                <w:sz w:val="20"/>
                <w:szCs w:val="20"/>
              </w:rPr>
              <w:t>8</w:t>
            </w:r>
          </w:p>
        </w:tc>
        <w:tc>
          <w:tcPr>
            <w:tcW w:w="0" w:type="auto"/>
            <w:gridSpan w:val="2"/>
            <w:tcBorders>
              <w:top w:val="single" w:sz="4" w:space="0" w:color="auto"/>
              <w:bottom w:val="nil"/>
            </w:tcBorders>
          </w:tcPr>
          <w:p w14:paraId="5CA0364C" w14:textId="77777777" w:rsidR="00BB2E8F" w:rsidRPr="009E138C" w:rsidRDefault="00BB2E8F" w:rsidP="00EB3752">
            <w:pPr>
              <w:spacing w:line="360" w:lineRule="auto"/>
              <w:ind w:left="708" w:hanging="708"/>
              <w:rPr>
                <w:sz w:val="20"/>
                <w:szCs w:val="20"/>
              </w:rPr>
            </w:pPr>
            <w:r w:rsidRPr="009E138C">
              <w:rPr>
                <w:sz w:val="20"/>
                <w:szCs w:val="20"/>
              </w:rPr>
              <w:t>Friends suggest excessive money for a present</w:t>
            </w:r>
          </w:p>
        </w:tc>
        <w:tc>
          <w:tcPr>
            <w:tcW w:w="0" w:type="auto"/>
            <w:tcBorders>
              <w:top w:val="single" w:sz="4" w:space="0" w:color="auto"/>
              <w:bottom w:val="nil"/>
            </w:tcBorders>
          </w:tcPr>
          <w:p w14:paraId="094FEC76" w14:textId="77777777" w:rsidR="00BB2E8F" w:rsidRPr="009E138C" w:rsidRDefault="00BB2E8F" w:rsidP="00EB3752">
            <w:pPr>
              <w:spacing w:line="360" w:lineRule="auto"/>
              <w:jc w:val="right"/>
              <w:rPr>
                <w:sz w:val="20"/>
                <w:szCs w:val="20"/>
              </w:rPr>
            </w:pPr>
          </w:p>
        </w:tc>
        <w:tc>
          <w:tcPr>
            <w:tcW w:w="1126" w:type="dxa"/>
            <w:tcBorders>
              <w:top w:val="single" w:sz="4" w:space="0" w:color="auto"/>
              <w:bottom w:val="nil"/>
              <w:right w:val="nil"/>
            </w:tcBorders>
          </w:tcPr>
          <w:p w14:paraId="5A2F1F17" w14:textId="77777777" w:rsidR="00BB2E8F" w:rsidRPr="009E138C" w:rsidRDefault="00BB2E8F" w:rsidP="00EB3752">
            <w:pPr>
              <w:spacing w:line="360" w:lineRule="auto"/>
              <w:jc w:val="right"/>
              <w:rPr>
                <w:sz w:val="20"/>
                <w:szCs w:val="20"/>
              </w:rPr>
            </w:pPr>
          </w:p>
        </w:tc>
      </w:tr>
      <w:tr w:rsidR="00BB2E8F" w:rsidRPr="009E138C" w14:paraId="7CC793DA" w14:textId="77777777" w:rsidTr="00EB3752">
        <w:tc>
          <w:tcPr>
            <w:tcW w:w="0" w:type="auto"/>
            <w:tcBorders>
              <w:top w:val="single" w:sz="4" w:space="0" w:color="auto"/>
              <w:left w:val="nil"/>
              <w:bottom w:val="nil"/>
            </w:tcBorders>
          </w:tcPr>
          <w:p w14:paraId="18A27AE0" w14:textId="77777777" w:rsidR="00BB2E8F" w:rsidRPr="009E138C" w:rsidRDefault="00BB2E8F" w:rsidP="00EB3752">
            <w:pPr>
              <w:spacing w:line="360" w:lineRule="auto"/>
              <w:rPr>
                <w:sz w:val="20"/>
                <w:szCs w:val="20"/>
              </w:rPr>
            </w:pPr>
          </w:p>
        </w:tc>
        <w:tc>
          <w:tcPr>
            <w:tcW w:w="699" w:type="dxa"/>
            <w:tcBorders>
              <w:top w:val="single" w:sz="4" w:space="0" w:color="auto"/>
              <w:bottom w:val="nil"/>
              <w:right w:val="nil"/>
            </w:tcBorders>
          </w:tcPr>
          <w:p w14:paraId="2C50B559" w14:textId="77777777" w:rsidR="00BB2E8F" w:rsidRPr="009E138C" w:rsidRDefault="00BB2E8F" w:rsidP="00EB3752">
            <w:pPr>
              <w:spacing w:line="360" w:lineRule="auto"/>
              <w:rPr>
                <w:sz w:val="20"/>
                <w:szCs w:val="20"/>
              </w:rPr>
            </w:pPr>
            <w:r w:rsidRPr="009E138C">
              <w:rPr>
                <w:sz w:val="20"/>
                <w:szCs w:val="20"/>
              </w:rPr>
              <w:t>A-C</w:t>
            </w:r>
          </w:p>
        </w:tc>
        <w:tc>
          <w:tcPr>
            <w:tcW w:w="5638" w:type="dxa"/>
            <w:tcBorders>
              <w:top w:val="single" w:sz="4" w:space="0" w:color="auto"/>
              <w:left w:val="nil"/>
              <w:bottom w:val="nil"/>
            </w:tcBorders>
          </w:tcPr>
          <w:p w14:paraId="2F49E63C" w14:textId="77777777" w:rsidR="00BB2E8F" w:rsidRPr="009E138C" w:rsidRDefault="00BB2E8F" w:rsidP="00EB3752">
            <w:pPr>
              <w:spacing w:line="360" w:lineRule="auto"/>
              <w:rPr>
                <w:sz w:val="20"/>
                <w:szCs w:val="20"/>
              </w:rPr>
            </w:pPr>
            <w:r w:rsidRPr="009E138C">
              <w:rPr>
                <w:sz w:val="20"/>
                <w:szCs w:val="20"/>
              </w:rPr>
              <w:t>Go along with the group vs. set amount you contribute</w:t>
            </w:r>
          </w:p>
        </w:tc>
        <w:tc>
          <w:tcPr>
            <w:tcW w:w="0" w:type="auto"/>
            <w:tcBorders>
              <w:top w:val="single" w:sz="4" w:space="0" w:color="auto"/>
              <w:bottom w:val="nil"/>
            </w:tcBorders>
          </w:tcPr>
          <w:p w14:paraId="4112498A" w14:textId="77777777" w:rsidR="00BB2E8F" w:rsidRPr="009E138C" w:rsidRDefault="00BB2E8F" w:rsidP="00EB3752">
            <w:pPr>
              <w:spacing w:line="360" w:lineRule="auto"/>
              <w:jc w:val="right"/>
              <w:rPr>
                <w:sz w:val="20"/>
                <w:szCs w:val="20"/>
              </w:rPr>
            </w:pPr>
            <w:r w:rsidRPr="009E138C">
              <w:rPr>
                <w:sz w:val="20"/>
                <w:szCs w:val="20"/>
              </w:rPr>
              <w:t>.20 (.11)</w:t>
            </w:r>
          </w:p>
        </w:tc>
        <w:tc>
          <w:tcPr>
            <w:tcW w:w="1126" w:type="dxa"/>
            <w:tcBorders>
              <w:top w:val="single" w:sz="4" w:space="0" w:color="auto"/>
              <w:bottom w:val="nil"/>
              <w:right w:val="nil"/>
            </w:tcBorders>
          </w:tcPr>
          <w:p w14:paraId="759C0062" w14:textId="77777777" w:rsidR="00BB2E8F" w:rsidRPr="009E138C" w:rsidRDefault="00BB2E8F" w:rsidP="00EB3752">
            <w:pPr>
              <w:spacing w:line="360" w:lineRule="auto"/>
              <w:jc w:val="right"/>
              <w:rPr>
                <w:sz w:val="20"/>
                <w:szCs w:val="20"/>
              </w:rPr>
            </w:pPr>
            <w:r w:rsidRPr="009E138C">
              <w:rPr>
                <w:b/>
                <w:sz w:val="20"/>
                <w:szCs w:val="20"/>
              </w:rPr>
              <w:t>-.61</w:t>
            </w:r>
            <w:r w:rsidRPr="009E138C">
              <w:rPr>
                <w:sz w:val="20"/>
                <w:szCs w:val="20"/>
              </w:rPr>
              <w:t xml:space="preserve"> (.24)</w:t>
            </w:r>
          </w:p>
        </w:tc>
      </w:tr>
      <w:tr w:rsidR="00BB2E8F" w:rsidRPr="009E138C" w14:paraId="5A61F6EE" w14:textId="77777777" w:rsidTr="00EB3752">
        <w:tc>
          <w:tcPr>
            <w:tcW w:w="0" w:type="auto"/>
            <w:tcBorders>
              <w:top w:val="nil"/>
              <w:left w:val="nil"/>
              <w:bottom w:val="single" w:sz="4" w:space="0" w:color="auto"/>
            </w:tcBorders>
          </w:tcPr>
          <w:p w14:paraId="0F8013E6" w14:textId="77777777" w:rsidR="00BB2E8F" w:rsidRPr="009E138C" w:rsidRDefault="00BB2E8F" w:rsidP="00EB3752">
            <w:pPr>
              <w:spacing w:line="360" w:lineRule="auto"/>
              <w:rPr>
                <w:sz w:val="20"/>
                <w:szCs w:val="20"/>
              </w:rPr>
            </w:pPr>
          </w:p>
        </w:tc>
        <w:tc>
          <w:tcPr>
            <w:tcW w:w="699" w:type="dxa"/>
            <w:tcBorders>
              <w:top w:val="nil"/>
              <w:bottom w:val="single" w:sz="4" w:space="0" w:color="auto"/>
              <w:right w:val="nil"/>
            </w:tcBorders>
          </w:tcPr>
          <w:p w14:paraId="3F882237" w14:textId="77777777" w:rsidR="00BB2E8F" w:rsidRPr="009E138C" w:rsidRDefault="00BB2E8F" w:rsidP="00EB3752">
            <w:pPr>
              <w:spacing w:line="360" w:lineRule="auto"/>
              <w:rPr>
                <w:sz w:val="20"/>
                <w:szCs w:val="20"/>
              </w:rPr>
            </w:pPr>
            <w:r w:rsidRPr="009E138C">
              <w:rPr>
                <w:sz w:val="20"/>
                <w:szCs w:val="20"/>
              </w:rPr>
              <w:t>B-C</w:t>
            </w:r>
          </w:p>
        </w:tc>
        <w:tc>
          <w:tcPr>
            <w:tcW w:w="5638" w:type="dxa"/>
            <w:tcBorders>
              <w:top w:val="nil"/>
              <w:left w:val="nil"/>
              <w:bottom w:val="single" w:sz="4" w:space="0" w:color="auto"/>
            </w:tcBorders>
          </w:tcPr>
          <w:p w14:paraId="649572A4" w14:textId="77777777" w:rsidR="00BB2E8F" w:rsidRPr="009E138C" w:rsidRDefault="00BB2E8F" w:rsidP="00EB3752">
            <w:pPr>
              <w:spacing w:line="360" w:lineRule="auto"/>
              <w:rPr>
                <w:sz w:val="20"/>
                <w:szCs w:val="20"/>
              </w:rPr>
            </w:pPr>
            <w:r w:rsidRPr="009E138C">
              <w:rPr>
                <w:sz w:val="20"/>
                <w:szCs w:val="20"/>
              </w:rPr>
              <w:t xml:space="preserve">Argue amount is excessive vs. set amount you contribute </w:t>
            </w:r>
          </w:p>
        </w:tc>
        <w:tc>
          <w:tcPr>
            <w:tcW w:w="0" w:type="auto"/>
            <w:tcBorders>
              <w:top w:val="nil"/>
              <w:bottom w:val="single" w:sz="4" w:space="0" w:color="auto"/>
            </w:tcBorders>
          </w:tcPr>
          <w:p w14:paraId="545BF58A" w14:textId="77777777" w:rsidR="00BB2E8F" w:rsidRPr="009E138C" w:rsidRDefault="00BB2E8F" w:rsidP="00EB3752">
            <w:pPr>
              <w:spacing w:line="360" w:lineRule="auto"/>
              <w:jc w:val="right"/>
              <w:rPr>
                <w:sz w:val="20"/>
                <w:szCs w:val="20"/>
              </w:rPr>
            </w:pPr>
            <w:r w:rsidRPr="009E138C">
              <w:rPr>
                <w:b/>
                <w:sz w:val="20"/>
                <w:szCs w:val="20"/>
              </w:rPr>
              <w:t>.41</w:t>
            </w:r>
            <w:r w:rsidRPr="009E138C">
              <w:rPr>
                <w:sz w:val="20"/>
                <w:szCs w:val="20"/>
              </w:rPr>
              <w:t xml:space="preserve"> (.10)</w:t>
            </w:r>
          </w:p>
        </w:tc>
        <w:tc>
          <w:tcPr>
            <w:tcW w:w="1126" w:type="dxa"/>
            <w:tcBorders>
              <w:top w:val="nil"/>
              <w:bottom w:val="single" w:sz="4" w:space="0" w:color="auto"/>
              <w:right w:val="nil"/>
            </w:tcBorders>
          </w:tcPr>
          <w:p w14:paraId="66E7818D" w14:textId="77777777" w:rsidR="00BB2E8F" w:rsidRPr="009E138C" w:rsidRDefault="00BB2E8F" w:rsidP="00EB3752">
            <w:pPr>
              <w:spacing w:line="360" w:lineRule="auto"/>
              <w:jc w:val="right"/>
              <w:rPr>
                <w:sz w:val="20"/>
                <w:szCs w:val="20"/>
              </w:rPr>
            </w:pPr>
            <w:r w:rsidRPr="009E138C">
              <w:rPr>
                <w:sz w:val="20"/>
                <w:szCs w:val="20"/>
              </w:rPr>
              <w:t>.34 (.23)</w:t>
            </w:r>
          </w:p>
        </w:tc>
      </w:tr>
    </w:tbl>
    <w:p w14:paraId="7B4AFA33" w14:textId="77777777" w:rsidR="00BB2E8F" w:rsidRDefault="00BB2E8F" w:rsidP="00BB2E8F"/>
    <w:p w14:paraId="2EE40787" w14:textId="7B85B257" w:rsidR="00BB2E8F" w:rsidRDefault="00BB2E8F" w:rsidP="00BB2E8F">
      <w:r w:rsidRPr="00F6202C">
        <w:rPr>
          <w:i/>
        </w:rPr>
        <w:t>Note</w:t>
      </w:r>
      <w:r>
        <w:t>: This is the standard Mplus output; it uses exclusion constraints. Standard errors in parentheses.</w:t>
      </w:r>
      <w:r>
        <w:br w:type="page"/>
      </w:r>
    </w:p>
    <w:p w14:paraId="7D019FA7" w14:textId="77777777" w:rsidR="00BB2E8F" w:rsidRDefault="00BB2E8F" w:rsidP="00BB2E8F">
      <w:pPr>
        <w:widowControl w:val="0"/>
        <w:autoSpaceDE w:val="0"/>
        <w:autoSpaceDN w:val="0"/>
        <w:adjustRightInd w:val="0"/>
        <w:ind w:left="480" w:hanging="480"/>
      </w:pPr>
      <w:r w:rsidRPr="00D71083">
        <w:lastRenderedPageBreak/>
        <w:t>T</w:t>
      </w:r>
      <w:r>
        <w:t>able 2</w:t>
      </w:r>
    </w:p>
    <w:p w14:paraId="4256D329" w14:textId="77777777" w:rsidR="00BB2E8F" w:rsidRPr="00FF5396" w:rsidRDefault="00BB2E8F" w:rsidP="00BB2E8F">
      <w:pPr>
        <w:widowControl w:val="0"/>
        <w:autoSpaceDE w:val="0"/>
        <w:autoSpaceDN w:val="0"/>
        <w:adjustRightInd w:val="0"/>
        <w:rPr>
          <w:i/>
        </w:rPr>
      </w:pPr>
      <w:r w:rsidRPr="00FF5396">
        <w:rPr>
          <w:i/>
        </w:rPr>
        <w:t>Parameter estimates for the situational assertiveness questionn</w:t>
      </w:r>
      <w:r>
        <w:rPr>
          <w:i/>
        </w:rPr>
        <w:t>aire using deviation constraints</w:t>
      </w:r>
    </w:p>
    <w:tbl>
      <w:tblPr>
        <w:tblStyle w:val="TableGrid"/>
        <w:tblW w:w="0" w:type="auto"/>
        <w:tblLook w:val="04A0" w:firstRow="1" w:lastRow="0" w:firstColumn="1" w:lastColumn="0" w:noHBand="0" w:noVBand="1"/>
      </w:tblPr>
      <w:tblGrid>
        <w:gridCol w:w="630"/>
        <w:gridCol w:w="460"/>
        <w:gridCol w:w="5289"/>
        <w:gridCol w:w="1236"/>
        <w:gridCol w:w="1116"/>
      </w:tblGrid>
      <w:tr w:rsidR="00BB2E8F" w:rsidRPr="00D71083" w14:paraId="70AFDC38" w14:textId="77777777" w:rsidTr="00EB3752">
        <w:tc>
          <w:tcPr>
            <w:tcW w:w="0" w:type="auto"/>
            <w:tcBorders>
              <w:left w:val="nil"/>
              <w:bottom w:val="single" w:sz="4" w:space="0" w:color="auto"/>
            </w:tcBorders>
          </w:tcPr>
          <w:p w14:paraId="17EFB1BA" w14:textId="77777777" w:rsidR="00BB2E8F" w:rsidRPr="00D71083" w:rsidRDefault="00BB2E8F" w:rsidP="00EB3752">
            <w:pPr>
              <w:spacing w:line="276" w:lineRule="auto"/>
              <w:rPr>
                <w:i/>
              </w:rPr>
            </w:pPr>
            <w:r w:rsidRPr="00D71083">
              <w:rPr>
                <w:i/>
              </w:rPr>
              <w:t>item</w:t>
            </w:r>
          </w:p>
        </w:tc>
        <w:tc>
          <w:tcPr>
            <w:tcW w:w="0" w:type="auto"/>
            <w:gridSpan w:val="2"/>
            <w:tcBorders>
              <w:bottom w:val="single" w:sz="4" w:space="0" w:color="auto"/>
            </w:tcBorders>
          </w:tcPr>
          <w:p w14:paraId="6181DA46" w14:textId="77777777" w:rsidR="00BB2E8F" w:rsidRPr="00D71083" w:rsidRDefault="00BB2E8F" w:rsidP="00EB3752">
            <w:pPr>
              <w:spacing w:line="276" w:lineRule="auto"/>
              <w:jc w:val="center"/>
              <w:rPr>
                <w:i/>
              </w:rPr>
            </w:pPr>
            <w:r>
              <w:rPr>
                <w:i/>
              </w:rPr>
              <w:t>Response option</w:t>
            </w:r>
          </w:p>
        </w:tc>
        <w:tc>
          <w:tcPr>
            <w:tcW w:w="0" w:type="auto"/>
            <w:tcBorders>
              <w:bottom w:val="single" w:sz="4" w:space="0" w:color="auto"/>
            </w:tcBorders>
          </w:tcPr>
          <w:p w14:paraId="4D9FA7FD" w14:textId="77777777" w:rsidR="00BB2E8F" w:rsidRPr="00D71083" w:rsidRDefault="00BB2E8F" w:rsidP="00EB3752">
            <w:pPr>
              <w:spacing w:line="276" w:lineRule="auto"/>
              <w:jc w:val="right"/>
              <w:rPr>
                <w:i/>
              </w:rPr>
            </w:pPr>
            <w:r w:rsidRPr="00D71083">
              <w:rPr>
                <w:i/>
              </w:rPr>
              <w:t>Intercept</w:t>
            </w:r>
          </w:p>
        </w:tc>
        <w:tc>
          <w:tcPr>
            <w:tcW w:w="0" w:type="auto"/>
            <w:tcBorders>
              <w:bottom w:val="single" w:sz="4" w:space="0" w:color="auto"/>
              <w:right w:val="nil"/>
            </w:tcBorders>
          </w:tcPr>
          <w:p w14:paraId="00FC78B8" w14:textId="77777777" w:rsidR="00BB2E8F" w:rsidRPr="00D71083" w:rsidRDefault="00BB2E8F" w:rsidP="00EB3752">
            <w:pPr>
              <w:spacing w:line="276" w:lineRule="auto"/>
              <w:jc w:val="right"/>
              <w:rPr>
                <w:i/>
              </w:rPr>
            </w:pPr>
            <w:r w:rsidRPr="00D71083">
              <w:rPr>
                <w:i/>
              </w:rPr>
              <w:t xml:space="preserve">Loading </w:t>
            </w:r>
          </w:p>
        </w:tc>
      </w:tr>
      <w:tr w:rsidR="00BB2E8F" w:rsidRPr="00D71083" w14:paraId="55E5ECC3" w14:textId="77777777" w:rsidTr="00EB3752">
        <w:tc>
          <w:tcPr>
            <w:tcW w:w="0" w:type="auto"/>
            <w:tcBorders>
              <w:left w:val="nil"/>
              <w:bottom w:val="nil"/>
            </w:tcBorders>
          </w:tcPr>
          <w:p w14:paraId="25A04516" w14:textId="77777777" w:rsidR="00BB2E8F" w:rsidRPr="00D71083" w:rsidRDefault="00BB2E8F" w:rsidP="00EB3752">
            <w:pPr>
              <w:spacing w:line="276" w:lineRule="auto"/>
            </w:pPr>
            <w:r>
              <w:t>1</w:t>
            </w:r>
          </w:p>
        </w:tc>
        <w:tc>
          <w:tcPr>
            <w:tcW w:w="0" w:type="auto"/>
            <w:gridSpan w:val="2"/>
            <w:tcBorders>
              <w:bottom w:val="nil"/>
            </w:tcBorders>
          </w:tcPr>
          <w:p w14:paraId="10871BDC" w14:textId="77777777" w:rsidR="00BB2E8F" w:rsidRPr="00D71083" w:rsidRDefault="00BB2E8F" w:rsidP="00EB3752">
            <w:pPr>
              <w:spacing w:line="276" w:lineRule="auto"/>
              <w:ind w:left="708" w:hanging="708"/>
            </w:pPr>
            <w:r>
              <w:t>You're denied entry to a concert</w:t>
            </w:r>
          </w:p>
        </w:tc>
        <w:tc>
          <w:tcPr>
            <w:tcW w:w="0" w:type="auto"/>
            <w:tcBorders>
              <w:bottom w:val="nil"/>
            </w:tcBorders>
          </w:tcPr>
          <w:p w14:paraId="2A44899C" w14:textId="77777777" w:rsidR="00BB2E8F" w:rsidRPr="00675396" w:rsidRDefault="00BB2E8F" w:rsidP="00EB3752">
            <w:pPr>
              <w:spacing w:line="276" w:lineRule="auto"/>
              <w:jc w:val="right"/>
            </w:pPr>
          </w:p>
        </w:tc>
        <w:tc>
          <w:tcPr>
            <w:tcW w:w="0" w:type="auto"/>
            <w:tcBorders>
              <w:bottom w:val="nil"/>
              <w:right w:val="nil"/>
            </w:tcBorders>
          </w:tcPr>
          <w:p w14:paraId="225FF27A" w14:textId="77777777" w:rsidR="00BB2E8F" w:rsidRPr="00675396" w:rsidRDefault="00BB2E8F" w:rsidP="00EB3752">
            <w:pPr>
              <w:spacing w:line="276" w:lineRule="auto"/>
              <w:jc w:val="right"/>
            </w:pPr>
          </w:p>
        </w:tc>
      </w:tr>
      <w:tr w:rsidR="00BB2E8F" w:rsidRPr="00D71083" w14:paraId="0BD27427" w14:textId="77777777" w:rsidTr="00EB3752">
        <w:tc>
          <w:tcPr>
            <w:tcW w:w="0" w:type="auto"/>
            <w:tcBorders>
              <w:left w:val="nil"/>
              <w:bottom w:val="nil"/>
            </w:tcBorders>
          </w:tcPr>
          <w:p w14:paraId="70B8E8C0" w14:textId="77777777" w:rsidR="00BB2E8F" w:rsidRPr="00D71083" w:rsidRDefault="00BB2E8F" w:rsidP="00EB3752">
            <w:pPr>
              <w:spacing w:line="276" w:lineRule="auto"/>
            </w:pPr>
          </w:p>
        </w:tc>
        <w:tc>
          <w:tcPr>
            <w:tcW w:w="0" w:type="auto"/>
            <w:tcBorders>
              <w:bottom w:val="nil"/>
              <w:right w:val="nil"/>
            </w:tcBorders>
          </w:tcPr>
          <w:p w14:paraId="00C60DE2" w14:textId="77777777" w:rsidR="00BB2E8F" w:rsidRPr="00D71083" w:rsidRDefault="00BB2E8F" w:rsidP="00EB3752">
            <w:pPr>
              <w:spacing w:line="276" w:lineRule="auto"/>
            </w:pPr>
            <w:r w:rsidRPr="00D71083">
              <w:t>A</w:t>
            </w:r>
          </w:p>
        </w:tc>
        <w:tc>
          <w:tcPr>
            <w:tcW w:w="0" w:type="auto"/>
            <w:tcBorders>
              <w:left w:val="nil"/>
              <w:bottom w:val="nil"/>
            </w:tcBorders>
          </w:tcPr>
          <w:p w14:paraId="490F3B97" w14:textId="77777777" w:rsidR="00BB2E8F" w:rsidRPr="00D71083" w:rsidRDefault="00BB2E8F" w:rsidP="00EB3752">
            <w:pPr>
              <w:spacing w:line="276" w:lineRule="auto"/>
            </w:pPr>
            <w:r>
              <w:t>Ask to t</w:t>
            </w:r>
            <w:r w:rsidRPr="00D71083">
              <w:t>alk to supervisor</w:t>
            </w:r>
          </w:p>
        </w:tc>
        <w:tc>
          <w:tcPr>
            <w:tcW w:w="0" w:type="auto"/>
            <w:tcBorders>
              <w:bottom w:val="nil"/>
            </w:tcBorders>
          </w:tcPr>
          <w:p w14:paraId="686DFB4D" w14:textId="77777777" w:rsidR="00BB2E8F" w:rsidRPr="00675396" w:rsidRDefault="00BB2E8F" w:rsidP="00EB3752">
            <w:pPr>
              <w:spacing w:line="276" w:lineRule="auto"/>
              <w:jc w:val="right"/>
            </w:pPr>
            <w:r w:rsidRPr="00806665">
              <w:rPr>
                <w:b/>
              </w:rPr>
              <w:t>1.70</w:t>
            </w:r>
            <w:r w:rsidRPr="00675396">
              <w:t xml:space="preserve"> (.08)</w:t>
            </w:r>
          </w:p>
        </w:tc>
        <w:tc>
          <w:tcPr>
            <w:tcW w:w="0" w:type="auto"/>
            <w:tcBorders>
              <w:bottom w:val="nil"/>
              <w:right w:val="nil"/>
            </w:tcBorders>
          </w:tcPr>
          <w:p w14:paraId="5E4EB068" w14:textId="77777777" w:rsidR="00BB2E8F" w:rsidRPr="00675396" w:rsidRDefault="00BB2E8F" w:rsidP="00EB3752">
            <w:pPr>
              <w:spacing w:line="276" w:lineRule="auto"/>
              <w:jc w:val="right"/>
            </w:pPr>
            <w:r w:rsidRPr="00675396">
              <w:t>.23 (.13)</w:t>
            </w:r>
          </w:p>
        </w:tc>
      </w:tr>
      <w:tr w:rsidR="00BB2E8F" w:rsidRPr="00D71083" w14:paraId="5EE03918" w14:textId="77777777" w:rsidTr="00EB3752">
        <w:tc>
          <w:tcPr>
            <w:tcW w:w="0" w:type="auto"/>
            <w:tcBorders>
              <w:top w:val="nil"/>
              <w:left w:val="nil"/>
              <w:bottom w:val="nil"/>
            </w:tcBorders>
          </w:tcPr>
          <w:p w14:paraId="23BEC500" w14:textId="77777777" w:rsidR="00BB2E8F" w:rsidRPr="00D71083" w:rsidRDefault="00BB2E8F" w:rsidP="00EB3752">
            <w:pPr>
              <w:spacing w:line="276" w:lineRule="auto"/>
            </w:pPr>
          </w:p>
        </w:tc>
        <w:tc>
          <w:tcPr>
            <w:tcW w:w="0" w:type="auto"/>
            <w:tcBorders>
              <w:top w:val="nil"/>
              <w:bottom w:val="nil"/>
              <w:right w:val="nil"/>
            </w:tcBorders>
          </w:tcPr>
          <w:p w14:paraId="689859C1" w14:textId="77777777" w:rsidR="00BB2E8F" w:rsidRPr="00D71083" w:rsidRDefault="00BB2E8F" w:rsidP="00EB3752">
            <w:pPr>
              <w:spacing w:line="276" w:lineRule="auto"/>
            </w:pPr>
            <w:r>
              <w:t>B</w:t>
            </w:r>
          </w:p>
        </w:tc>
        <w:tc>
          <w:tcPr>
            <w:tcW w:w="0" w:type="auto"/>
            <w:tcBorders>
              <w:top w:val="nil"/>
              <w:left w:val="nil"/>
              <w:bottom w:val="nil"/>
            </w:tcBorders>
          </w:tcPr>
          <w:p w14:paraId="37B82944" w14:textId="77777777" w:rsidR="00BB2E8F" w:rsidRPr="00D71083" w:rsidRDefault="00BB2E8F" w:rsidP="00EB3752">
            <w:pPr>
              <w:spacing w:line="276" w:lineRule="auto"/>
            </w:pPr>
            <w:r w:rsidRPr="00D71083">
              <w:t xml:space="preserve">Call parents </w:t>
            </w:r>
            <w:r>
              <w:t>for suggestions</w:t>
            </w:r>
          </w:p>
        </w:tc>
        <w:tc>
          <w:tcPr>
            <w:tcW w:w="0" w:type="auto"/>
            <w:tcBorders>
              <w:top w:val="nil"/>
              <w:bottom w:val="nil"/>
            </w:tcBorders>
          </w:tcPr>
          <w:p w14:paraId="2F13DB9D" w14:textId="77777777" w:rsidR="00BB2E8F" w:rsidRPr="00675396" w:rsidRDefault="00BB2E8F" w:rsidP="00EB3752">
            <w:pPr>
              <w:spacing w:line="276" w:lineRule="auto"/>
              <w:jc w:val="right"/>
            </w:pPr>
            <w:r w:rsidRPr="00806665">
              <w:rPr>
                <w:b/>
              </w:rPr>
              <w:t>-.87</w:t>
            </w:r>
            <w:r w:rsidRPr="00675396">
              <w:t xml:space="preserve"> (.11)</w:t>
            </w:r>
          </w:p>
        </w:tc>
        <w:tc>
          <w:tcPr>
            <w:tcW w:w="0" w:type="auto"/>
            <w:tcBorders>
              <w:top w:val="nil"/>
              <w:bottom w:val="nil"/>
              <w:right w:val="nil"/>
            </w:tcBorders>
          </w:tcPr>
          <w:p w14:paraId="27DCDB92" w14:textId="77777777" w:rsidR="00BB2E8F" w:rsidRPr="00675396" w:rsidRDefault="00BB2E8F" w:rsidP="00EB3752">
            <w:pPr>
              <w:spacing w:line="276" w:lineRule="auto"/>
              <w:jc w:val="right"/>
            </w:pPr>
            <w:r w:rsidRPr="00675396">
              <w:t>.29 (.20)</w:t>
            </w:r>
          </w:p>
        </w:tc>
      </w:tr>
      <w:tr w:rsidR="00BB2E8F" w:rsidRPr="00D71083" w14:paraId="2780CC7E" w14:textId="77777777" w:rsidTr="00EB3752">
        <w:tc>
          <w:tcPr>
            <w:tcW w:w="0" w:type="auto"/>
            <w:tcBorders>
              <w:top w:val="nil"/>
              <w:left w:val="nil"/>
              <w:bottom w:val="single" w:sz="4" w:space="0" w:color="auto"/>
            </w:tcBorders>
          </w:tcPr>
          <w:p w14:paraId="5AFB2B61" w14:textId="77777777" w:rsidR="00BB2E8F" w:rsidRPr="00D71083" w:rsidRDefault="00BB2E8F" w:rsidP="00EB3752">
            <w:pPr>
              <w:spacing w:line="276" w:lineRule="auto"/>
            </w:pPr>
          </w:p>
        </w:tc>
        <w:tc>
          <w:tcPr>
            <w:tcW w:w="0" w:type="auto"/>
            <w:tcBorders>
              <w:top w:val="nil"/>
              <w:bottom w:val="single" w:sz="4" w:space="0" w:color="auto"/>
              <w:right w:val="nil"/>
            </w:tcBorders>
          </w:tcPr>
          <w:p w14:paraId="70BC0406" w14:textId="77777777" w:rsidR="00BB2E8F" w:rsidRPr="00D71083" w:rsidRDefault="00BB2E8F" w:rsidP="00EB3752">
            <w:pPr>
              <w:spacing w:line="276" w:lineRule="auto"/>
            </w:pPr>
            <w:r w:rsidRPr="00D71083">
              <w:t>C</w:t>
            </w:r>
          </w:p>
        </w:tc>
        <w:tc>
          <w:tcPr>
            <w:tcW w:w="0" w:type="auto"/>
            <w:tcBorders>
              <w:top w:val="nil"/>
              <w:left w:val="nil"/>
              <w:bottom w:val="single" w:sz="4" w:space="0" w:color="auto"/>
            </w:tcBorders>
          </w:tcPr>
          <w:p w14:paraId="77F34792" w14:textId="77777777" w:rsidR="00BB2E8F" w:rsidRPr="00D71083" w:rsidRDefault="00BB2E8F" w:rsidP="00EB3752">
            <w:pPr>
              <w:tabs>
                <w:tab w:val="right" w:pos="4269"/>
              </w:tabs>
              <w:spacing w:line="276" w:lineRule="auto"/>
            </w:pPr>
            <w:r>
              <w:t>Quit</w:t>
            </w:r>
            <w:r>
              <w:tab/>
            </w:r>
          </w:p>
        </w:tc>
        <w:tc>
          <w:tcPr>
            <w:tcW w:w="0" w:type="auto"/>
            <w:tcBorders>
              <w:top w:val="nil"/>
              <w:bottom w:val="single" w:sz="4" w:space="0" w:color="auto"/>
            </w:tcBorders>
          </w:tcPr>
          <w:p w14:paraId="4B0DB3BC" w14:textId="77777777" w:rsidR="00BB2E8F" w:rsidRPr="00675396" w:rsidRDefault="00BB2E8F" w:rsidP="00EB3752">
            <w:pPr>
              <w:spacing w:line="276" w:lineRule="auto"/>
              <w:jc w:val="right"/>
            </w:pPr>
            <w:r w:rsidRPr="00806665">
              <w:rPr>
                <w:b/>
              </w:rPr>
              <w:t>-.83</w:t>
            </w:r>
            <w:r w:rsidRPr="00675396">
              <w:t xml:space="preserve"> (.13)</w:t>
            </w:r>
          </w:p>
        </w:tc>
        <w:tc>
          <w:tcPr>
            <w:tcW w:w="0" w:type="auto"/>
            <w:tcBorders>
              <w:top w:val="nil"/>
              <w:bottom w:val="single" w:sz="4" w:space="0" w:color="auto"/>
              <w:right w:val="nil"/>
            </w:tcBorders>
          </w:tcPr>
          <w:p w14:paraId="67B50B56" w14:textId="77777777" w:rsidR="00BB2E8F" w:rsidRPr="00675396" w:rsidRDefault="00BB2E8F" w:rsidP="00EB3752">
            <w:pPr>
              <w:spacing w:line="276" w:lineRule="auto"/>
              <w:jc w:val="right"/>
            </w:pPr>
            <w:r w:rsidRPr="00806665">
              <w:rPr>
                <w:b/>
              </w:rPr>
              <w:t>-.52</w:t>
            </w:r>
            <w:r w:rsidRPr="00675396">
              <w:t xml:space="preserve"> (.18)</w:t>
            </w:r>
          </w:p>
        </w:tc>
      </w:tr>
      <w:tr w:rsidR="00BB2E8F" w:rsidRPr="00D71083" w14:paraId="146D9CD5" w14:textId="77777777" w:rsidTr="00EB3752">
        <w:tc>
          <w:tcPr>
            <w:tcW w:w="0" w:type="auto"/>
            <w:tcBorders>
              <w:top w:val="single" w:sz="4" w:space="0" w:color="auto"/>
              <w:left w:val="nil"/>
              <w:bottom w:val="nil"/>
            </w:tcBorders>
          </w:tcPr>
          <w:p w14:paraId="1331C6FB" w14:textId="77777777" w:rsidR="00BB2E8F" w:rsidRPr="00D71083" w:rsidRDefault="00BB2E8F" w:rsidP="00EB3752">
            <w:pPr>
              <w:spacing w:line="276" w:lineRule="auto"/>
            </w:pPr>
            <w:r>
              <w:t>2</w:t>
            </w:r>
          </w:p>
        </w:tc>
        <w:tc>
          <w:tcPr>
            <w:tcW w:w="0" w:type="auto"/>
            <w:gridSpan w:val="2"/>
            <w:tcBorders>
              <w:top w:val="single" w:sz="4" w:space="0" w:color="auto"/>
              <w:bottom w:val="nil"/>
            </w:tcBorders>
          </w:tcPr>
          <w:p w14:paraId="77AB506A" w14:textId="77777777" w:rsidR="00BB2E8F" w:rsidRPr="00D71083" w:rsidRDefault="00BB2E8F" w:rsidP="00EB3752">
            <w:pPr>
              <w:spacing w:line="276" w:lineRule="auto"/>
              <w:ind w:left="708" w:hanging="708"/>
            </w:pPr>
            <w:r>
              <w:t>Your transportation home fails after an event</w:t>
            </w:r>
          </w:p>
        </w:tc>
        <w:tc>
          <w:tcPr>
            <w:tcW w:w="0" w:type="auto"/>
            <w:tcBorders>
              <w:top w:val="single" w:sz="4" w:space="0" w:color="auto"/>
              <w:bottom w:val="nil"/>
            </w:tcBorders>
          </w:tcPr>
          <w:p w14:paraId="0238EC6C" w14:textId="77777777" w:rsidR="00BB2E8F" w:rsidRPr="00675396" w:rsidRDefault="00BB2E8F" w:rsidP="00EB3752">
            <w:pPr>
              <w:spacing w:line="276" w:lineRule="auto"/>
              <w:jc w:val="right"/>
            </w:pPr>
          </w:p>
        </w:tc>
        <w:tc>
          <w:tcPr>
            <w:tcW w:w="0" w:type="auto"/>
            <w:tcBorders>
              <w:top w:val="single" w:sz="4" w:space="0" w:color="auto"/>
              <w:bottom w:val="nil"/>
              <w:right w:val="nil"/>
            </w:tcBorders>
          </w:tcPr>
          <w:p w14:paraId="5CD28CBA" w14:textId="77777777" w:rsidR="00BB2E8F" w:rsidRPr="00675396" w:rsidRDefault="00BB2E8F" w:rsidP="00EB3752">
            <w:pPr>
              <w:spacing w:line="276" w:lineRule="auto"/>
              <w:jc w:val="right"/>
            </w:pPr>
          </w:p>
        </w:tc>
      </w:tr>
      <w:tr w:rsidR="00BB2E8F" w:rsidRPr="00D71083" w14:paraId="47B12EB8" w14:textId="77777777" w:rsidTr="00EB3752">
        <w:tc>
          <w:tcPr>
            <w:tcW w:w="0" w:type="auto"/>
            <w:tcBorders>
              <w:top w:val="single" w:sz="4" w:space="0" w:color="auto"/>
              <w:left w:val="nil"/>
              <w:bottom w:val="nil"/>
            </w:tcBorders>
          </w:tcPr>
          <w:p w14:paraId="4C265904" w14:textId="77777777" w:rsidR="00BB2E8F" w:rsidRPr="00D71083" w:rsidRDefault="00BB2E8F" w:rsidP="00EB3752">
            <w:pPr>
              <w:spacing w:line="276" w:lineRule="auto"/>
            </w:pPr>
          </w:p>
        </w:tc>
        <w:tc>
          <w:tcPr>
            <w:tcW w:w="0" w:type="auto"/>
            <w:tcBorders>
              <w:top w:val="single" w:sz="4" w:space="0" w:color="auto"/>
              <w:bottom w:val="nil"/>
              <w:right w:val="nil"/>
            </w:tcBorders>
          </w:tcPr>
          <w:p w14:paraId="7631CCC9" w14:textId="77777777" w:rsidR="00BB2E8F" w:rsidRPr="00D71083" w:rsidRDefault="00BB2E8F" w:rsidP="00EB3752">
            <w:pPr>
              <w:spacing w:line="276" w:lineRule="auto"/>
            </w:pPr>
            <w:r w:rsidRPr="00D71083">
              <w:t>A</w:t>
            </w:r>
          </w:p>
        </w:tc>
        <w:tc>
          <w:tcPr>
            <w:tcW w:w="0" w:type="auto"/>
            <w:tcBorders>
              <w:top w:val="single" w:sz="4" w:space="0" w:color="auto"/>
              <w:left w:val="nil"/>
              <w:bottom w:val="nil"/>
            </w:tcBorders>
          </w:tcPr>
          <w:p w14:paraId="6F8A2F28" w14:textId="77777777" w:rsidR="00BB2E8F" w:rsidRPr="00D71083" w:rsidRDefault="00BB2E8F" w:rsidP="00EB3752">
            <w:pPr>
              <w:spacing w:line="276" w:lineRule="auto"/>
            </w:pPr>
            <w:r w:rsidRPr="00D71083">
              <w:t>Call parents</w:t>
            </w:r>
            <w:r>
              <w:t xml:space="preserve"> for a ride</w:t>
            </w:r>
          </w:p>
        </w:tc>
        <w:tc>
          <w:tcPr>
            <w:tcW w:w="0" w:type="auto"/>
            <w:tcBorders>
              <w:top w:val="single" w:sz="4" w:space="0" w:color="auto"/>
              <w:bottom w:val="nil"/>
            </w:tcBorders>
          </w:tcPr>
          <w:p w14:paraId="2340005A" w14:textId="77777777" w:rsidR="00BB2E8F" w:rsidRPr="00675396" w:rsidRDefault="00BB2E8F" w:rsidP="00EB3752">
            <w:pPr>
              <w:spacing w:line="276" w:lineRule="auto"/>
              <w:jc w:val="right"/>
            </w:pPr>
            <w:r w:rsidRPr="00675396">
              <w:t>.01 (.05)</w:t>
            </w:r>
          </w:p>
        </w:tc>
        <w:tc>
          <w:tcPr>
            <w:tcW w:w="0" w:type="auto"/>
            <w:tcBorders>
              <w:top w:val="single" w:sz="4" w:space="0" w:color="auto"/>
              <w:bottom w:val="nil"/>
              <w:right w:val="nil"/>
            </w:tcBorders>
          </w:tcPr>
          <w:p w14:paraId="695A490C" w14:textId="77777777" w:rsidR="00BB2E8F" w:rsidRPr="00675396" w:rsidRDefault="00BB2E8F" w:rsidP="00EB3752">
            <w:pPr>
              <w:spacing w:line="276" w:lineRule="auto"/>
              <w:jc w:val="right"/>
            </w:pPr>
            <w:r w:rsidRPr="00675396">
              <w:t>.02 (.11)</w:t>
            </w:r>
          </w:p>
        </w:tc>
      </w:tr>
      <w:tr w:rsidR="00BB2E8F" w:rsidRPr="00D71083" w14:paraId="4D87F78F" w14:textId="77777777" w:rsidTr="00EB3752">
        <w:tc>
          <w:tcPr>
            <w:tcW w:w="0" w:type="auto"/>
            <w:tcBorders>
              <w:top w:val="nil"/>
              <w:left w:val="nil"/>
              <w:bottom w:val="nil"/>
            </w:tcBorders>
          </w:tcPr>
          <w:p w14:paraId="735A2F1E" w14:textId="77777777" w:rsidR="00BB2E8F" w:rsidRPr="00D71083" w:rsidRDefault="00BB2E8F" w:rsidP="00EB3752">
            <w:pPr>
              <w:spacing w:line="276" w:lineRule="auto"/>
            </w:pPr>
          </w:p>
        </w:tc>
        <w:tc>
          <w:tcPr>
            <w:tcW w:w="0" w:type="auto"/>
            <w:tcBorders>
              <w:top w:val="nil"/>
              <w:bottom w:val="nil"/>
              <w:right w:val="nil"/>
            </w:tcBorders>
          </w:tcPr>
          <w:p w14:paraId="65CE8FC7" w14:textId="77777777" w:rsidR="00BB2E8F" w:rsidRPr="00D71083" w:rsidRDefault="00BB2E8F" w:rsidP="00EB3752">
            <w:pPr>
              <w:spacing w:line="276" w:lineRule="auto"/>
            </w:pPr>
            <w:r>
              <w:t>B</w:t>
            </w:r>
          </w:p>
        </w:tc>
        <w:tc>
          <w:tcPr>
            <w:tcW w:w="0" w:type="auto"/>
            <w:tcBorders>
              <w:top w:val="nil"/>
              <w:left w:val="nil"/>
              <w:bottom w:val="nil"/>
            </w:tcBorders>
          </w:tcPr>
          <w:p w14:paraId="406EA520" w14:textId="77777777" w:rsidR="00BB2E8F" w:rsidRPr="00D71083" w:rsidRDefault="00BB2E8F" w:rsidP="00EB3752">
            <w:pPr>
              <w:spacing w:line="276" w:lineRule="auto"/>
            </w:pPr>
            <w:r w:rsidRPr="00D71083">
              <w:t>Ride with acquaintances</w:t>
            </w:r>
          </w:p>
        </w:tc>
        <w:tc>
          <w:tcPr>
            <w:tcW w:w="0" w:type="auto"/>
            <w:tcBorders>
              <w:top w:val="nil"/>
              <w:bottom w:val="nil"/>
            </w:tcBorders>
          </w:tcPr>
          <w:p w14:paraId="6FC1A2AD" w14:textId="77777777" w:rsidR="00BB2E8F" w:rsidRPr="00675396" w:rsidRDefault="00BB2E8F" w:rsidP="00EB3752">
            <w:pPr>
              <w:spacing w:line="276" w:lineRule="auto"/>
              <w:jc w:val="right"/>
            </w:pPr>
            <w:r w:rsidRPr="00806665">
              <w:rPr>
                <w:b/>
              </w:rPr>
              <w:t>-.54</w:t>
            </w:r>
            <w:r w:rsidRPr="00675396">
              <w:t xml:space="preserve"> (.06)</w:t>
            </w:r>
          </w:p>
        </w:tc>
        <w:tc>
          <w:tcPr>
            <w:tcW w:w="0" w:type="auto"/>
            <w:tcBorders>
              <w:top w:val="nil"/>
              <w:bottom w:val="nil"/>
              <w:right w:val="nil"/>
            </w:tcBorders>
          </w:tcPr>
          <w:p w14:paraId="728AAFD2" w14:textId="77777777" w:rsidR="00BB2E8F" w:rsidRPr="00675396" w:rsidRDefault="00BB2E8F" w:rsidP="00EB3752">
            <w:pPr>
              <w:spacing w:line="276" w:lineRule="auto"/>
              <w:jc w:val="right"/>
            </w:pPr>
            <w:r w:rsidRPr="00675396">
              <w:t>.08 (.12)</w:t>
            </w:r>
          </w:p>
        </w:tc>
      </w:tr>
      <w:tr w:rsidR="00BB2E8F" w:rsidRPr="00D71083" w14:paraId="0CBF2160" w14:textId="77777777" w:rsidTr="00EB3752">
        <w:tc>
          <w:tcPr>
            <w:tcW w:w="0" w:type="auto"/>
            <w:tcBorders>
              <w:top w:val="nil"/>
              <w:left w:val="nil"/>
              <w:bottom w:val="single" w:sz="4" w:space="0" w:color="auto"/>
            </w:tcBorders>
          </w:tcPr>
          <w:p w14:paraId="743114EB" w14:textId="77777777" w:rsidR="00BB2E8F" w:rsidRPr="00D71083" w:rsidRDefault="00BB2E8F" w:rsidP="00EB3752">
            <w:pPr>
              <w:spacing w:line="276" w:lineRule="auto"/>
            </w:pPr>
          </w:p>
        </w:tc>
        <w:tc>
          <w:tcPr>
            <w:tcW w:w="0" w:type="auto"/>
            <w:tcBorders>
              <w:top w:val="nil"/>
              <w:bottom w:val="single" w:sz="4" w:space="0" w:color="auto"/>
              <w:right w:val="nil"/>
            </w:tcBorders>
          </w:tcPr>
          <w:p w14:paraId="19FC71C3" w14:textId="77777777" w:rsidR="00BB2E8F" w:rsidRPr="00D71083" w:rsidRDefault="00BB2E8F" w:rsidP="00EB3752">
            <w:pPr>
              <w:spacing w:line="276" w:lineRule="auto"/>
            </w:pPr>
            <w:r w:rsidRPr="00D71083">
              <w:t>C</w:t>
            </w:r>
          </w:p>
        </w:tc>
        <w:tc>
          <w:tcPr>
            <w:tcW w:w="0" w:type="auto"/>
            <w:tcBorders>
              <w:top w:val="nil"/>
              <w:left w:val="nil"/>
              <w:bottom w:val="single" w:sz="4" w:space="0" w:color="auto"/>
            </w:tcBorders>
          </w:tcPr>
          <w:p w14:paraId="04A4F905" w14:textId="77777777" w:rsidR="00BB2E8F" w:rsidRPr="00D71083" w:rsidRDefault="00BB2E8F" w:rsidP="00EB3752">
            <w:pPr>
              <w:spacing w:line="276" w:lineRule="auto"/>
            </w:pPr>
            <w:r>
              <w:t>W</w:t>
            </w:r>
            <w:r w:rsidRPr="00D71083">
              <w:t>alk home</w:t>
            </w:r>
          </w:p>
        </w:tc>
        <w:tc>
          <w:tcPr>
            <w:tcW w:w="0" w:type="auto"/>
            <w:tcBorders>
              <w:top w:val="nil"/>
              <w:bottom w:val="single" w:sz="4" w:space="0" w:color="auto"/>
            </w:tcBorders>
          </w:tcPr>
          <w:p w14:paraId="47F1EA9D" w14:textId="77777777" w:rsidR="00BB2E8F" w:rsidRPr="00675396" w:rsidRDefault="00BB2E8F" w:rsidP="00EB3752">
            <w:pPr>
              <w:spacing w:line="276" w:lineRule="auto"/>
              <w:jc w:val="right"/>
            </w:pPr>
            <w:r w:rsidRPr="00806665">
              <w:rPr>
                <w:b/>
              </w:rPr>
              <w:t>.53</w:t>
            </w:r>
            <w:r w:rsidRPr="00675396">
              <w:t xml:space="preserve"> (.05)</w:t>
            </w:r>
          </w:p>
        </w:tc>
        <w:tc>
          <w:tcPr>
            <w:tcW w:w="0" w:type="auto"/>
            <w:tcBorders>
              <w:top w:val="nil"/>
              <w:bottom w:val="single" w:sz="4" w:space="0" w:color="auto"/>
              <w:right w:val="nil"/>
            </w:tcBorders>
          </w:tcPr>
          <w:p w14:paraId="26C272E9" w14:textId="77777777" w:rsidR="00BB2E8F" w:rsidRPr="00675396" w:rsidRDefault="00BB2E8F" w:rsidP="00EB3752">
            <w:pPr>
              <w:spacing w:line="276" w:lineRule="auto"/>
              <w:jc w:val="right"/>
            </w:pPr>
            <w:r w:rsidRPr="00675396">
              <w:t>-.10 (.09)</w:t>
            </w:r>
          </w:p>
        </w:tc>
      </w:tr>
      <w:tr w:rsidR="00BB2E8F" w:rsidRPr="00D71083" w14:paraId="26DD512D" w14:textId="77777777" w:rsidTr="00EB3752">
        <w:tc>
          <w:tcPr>
            <w:tcW w:w="0" w:type="auto"/>
            <w:tcBorders>
              <w:top w:val="single" w:sz="4" w:space="0" w:color="auto"/>
              <w:left w:val="nil"/>
              <w:bottom w:val="nil"/>
            </w:tcBorders>
          </w:tcPr>
          <w:p w14:paraId="1B70135A" w14:textId="77777777" w:rsidR="00BB2E8F" w:rsidRPr="00D71083" w:rsidRDefault="00BB2E8F" w:rsidP="00EB3752">
            <w:pPr>
              <w:spacing w:line="276" w:lineRule="auto"/>
            </w:pPr>
            <w:r>
              <w:t>3</w:t>
            </w:r>
          </w:p>
        </w:tc>
        <w:tc>
          <w:tcPr>
            <w:tcW w:w="0" w:type="auto"/>
            <w:gridSpan w:val="2"/>
            <w:tcBorders>
              <w:top w:val="single" w:sz="4" w:space="0" w:color="auto"/>
              <w:bottom w:val="nil"/>
            </w:tcBorders>
          </w:tcPr>
          <w:p w14:paraId="35A3355E" w14:textId="77777777" w:rsidR="00BB2E8F" w:rsidRDefault="00BB2E8F" w:rsidP="00EB3752">
            <w:pPr>
              <w:spacing w:line="276" w:lineRule="auto"/>
              <w:ind w:left="708" w:hanging="708"/>
            </w:pPr>
            <w:r>
              <w:t>Boss asks you for overtime, had dinner plans with friends</w:t>
            </w:r>
          </w:p>
        </w:tc>
        <w:tc>
          <w:tcPr>
            <w:tcW w:w="0" w:type="auto"/>
            <w:tcBorders>
              <w:top w:val="single" w:sz="4" w:space="0" w:color="auto"/>
              <w:bottom w:val="nil"/>
            </w:tcBorders>
          </w:tcPr>
          <w:p w14:paraId="5143308A" w14:textId="77777777" w:rsidR="00BB2E8F" w:rsidRPr="00675396" w:rsidRDefault="00BB2E8F" w:rsidP="00EB3752">
            <w:pPr>
              <w:spacing w:line="276" w:lineRule="auto"/>
              <w:jc w:val="right"/>
            </w:pPr>
          </w:p>
        </w:tc>
        <w:tc>
          <w:tcPr>
            <w:tcW w:w="0" w:type="auto"/>
            <w:tcBorders>
              <w:top w:val="single" w:sz="4" w:space="0" w:color="auto"/>
              <w:bottom w:val="nil"/>
              <w:right w:val="nil"/>
            </w:tcBorders>
          </w:tcPr>
          <w:p w14:paraId="19A9EC5C" w14:textId="77777777" w:rsidR="00BB2E8F" w:rsidRPr="00675396" w:rsidRDefault="00BB2E8F" w:rsidP="00EB3752">
            <w:pPr>
              <w:spacing w:line="276" w:lineRule="auto"/>
              <w:jc w:val="right"/>
            </w:pPr>
          </w:p>
        </w:tc>
      </w:tr>
      <w:tr w:rsidR="00BB2E8F" w:rsidRPr="00D71083" w14:paraId="5369A8C0" w14:textId="77777777" w:rsidTr="00EB3752">
        <w:tc>
          <w:tcPr>
            <w:tcW w:w="0" w:type="auto"/>
            <w:tcBorders>
              <w:top w:val="single" w:sz="4" w:space="0" w:color="auto"/>
              <w:left w:val="nil"/>
              <w:bottom w:val="nil"/>
            </w:tcBorders>
          </w:tcPr>
          <w:p w14:paraId="137FF754" w14:textId="77777777" w:rsidR="00BB2E8F" w:rsidRPr="00D71083" w:rsidRDefault="00BB2E8F" w:rsidP="00EB3752">
            <w:pPr>
              <w:spacing w:line="276" w:lineRule="auto"/>
            </w:pPr>
          </w:p>
        </w:tc>
        <w:tc>
          <w:tcPr>
            <w:tcW w:w="0" w:type="auto"/>
            <w:tcBorders>
              <w:top w:val="single" w:sz="4" w:space="0" w:color="auto"/>
              <w:bottom w:val="nil"/>
              <w:right w:val="nil"/>
            </w:tcBorders>
          </w:tcPr>
          <w:p w14:paraId="2F400C09" w14:textId="77777777" w:rsidR="00BB2E8F" w:rsidRPr="00D71083" w:rsidRDefault="00BB2E8F" w:rsidP="00EB3752">
            <w:pPr>
              <w:spacing w:line="276" w:lineRule="auto"/>
            </w:pPr>
            <w:r w:rsidRPr="00D71083">
              <w:t>A</w:t>
            </w:r>
          </w:p>
        </w:tc>
        <w:tc>
          <w:tcPr>
            <w:tcW w:w="0" w:type="auto"/>
            <w:tcBorders>
              <w:top w:val="single" w:sz="4" w:space="0" w:color="auto"/>
              <w:left w:val="nil"/>
              <w:bottom w:val="nil"/>
            </w:tcBorders>
          </w:tcPr>
          <w:p w14:paraId="471A89CA" w14:textId="77777777" w:rsidR="00BB2E8F" w:rsidRPr="00D71083" w:rsidRDefault="00BB2E8F" w:rsidP="00EB3752">
            <w:pPr>
              <w:spacing w:line="276" w:lineRule="auto"/>
            </w:pPr>
            <w:r>
              <w:t>Don't go to dinner</w:t>
            </w:r>
          </w:p>
        </w:tc>
        <w:tc>
          <w:tcPr>
            <w:tcW w:w="0" w:type="auto"/>
            <w:tcBorders>
              <w:top w:val="single" w:sz="4" w:space="0" w:color="auto"/>
              <w:bottom w:val="nil"/>
            </w:tcBorders>
          </w:tcPr>
          <w:p w14:paraId="6024E006" w14:textId="77777777" w:rsidR="00BB2E8F" w:rsidRPr="00675396" w:rsidRDefault="00BB2E8F" w:rsidP="00EB3752">
            <w:pPr>
              <w:spacing w:line="276" w:lineRule="auto"/>
              <w:jc w:val="right"/>
            </w:pPr>
            <w:r w:rsidRPr="00806665">
              <w:rPr>
                <w:b/>
              </w:rPr>
              <w:t>-.57</w:t>
            </w:r>
            <w:r w:rsidRPr="00675396">
              <w:t xml:space="preserve"> (.08)</w:t>
            </w:r>
          </w:p>
        </w:tc>
        <w:tc>
          <w:tcPr>
            <w:tcW w:w="0" w:type="auto"/>
            <w:tcBorders>
              <w:top w:val="single" w:sz="4" w:space="0" w:color="auto"/>
              <w:bottom w:val="nil"/>
              <w:right w:val="nil"/>
            </w:tcBorders>
          </w:tcPr>
          <w:p w14:paraId="01B337A0" w14:textId="77777777" w:rsidR="00BB2E8F" w:rsidRPr="00675396" w:rsidRDefault="00BB2E8F" w:rsidP="00EB3752">
            <w:pPr>
              <w:spacing w:line="276" w:lineRule="auto"/>
              <w:jc w:val="right"/>
            </w:pPr>
            <w:r w:rsidRPr="00806665">
              <w:rPr>
                <w:b/>
              </w:rPr>
              <w:t>-.33</w:t>
            </w:r>
            <w:r w:rsidRPr="00675396">
              <w:t xml:space="preserve"> (.13)</w:t>
            </w:r>
          </w:p>
        </w:tc>
      </w:tr>
      <w:tr w:rsidR="00BB2E8F" w:rsidRPr="00D71083" w14:paraId="5175CFC4" w14:textId="77777777" w:rsidTr="00EB3752">
        <w:tc>
          <w:tcPr>
            <w:tcW w:w="0" w:type="auto"/>
            <w:tcBorders>
              <w:top w:val="nil"/>
              <w:left w:val="nil"/>
              <w:bottom w:val="nil"/>
            </w:tcBorders>
          </w:tcPr>
          <w:p w14:paraId="177BAD5D" w14:textId="77777777" w:rsidR="00BB2E8F" w:rsidRPr="00D71083" w:rsidRDefault="00BB2E8F" w:rsidP="00EB3752">
            <w:pPr>
              <w:spacing w:line="276" w:lineRule="auto"/>
            </w:pPr>
          </w:p>
        </w:tc>
        <w:tc>
          <w:tcPr>
            <w:tcW w:w="0" w:type="auto"/>
            <w:tcBorders>
              <w:top w:val="nil"/>
              <w:bottom w:val="nil"/>
              <w:right w:val="nil"/>
            </w:tcBorders>
          </w:tcPr>
          <w:p w14:paraId="7EB68A92" w14:textId="77777777" w:rsidR="00BB2E8F" w:rsidRPr="00D71083" w:rsidRDefault="00BB2E8F" w:rsidP="00EB3752">
            <w:pPr>
              <w:spacing w:line="276" w:lineRule="auto"/>
            </w:pPr>
            <w:r>
              <w:t>B</w:t>
            </w:r>
          </w:p>
        </w:tc>
        <w:tc>
          <w:tcPr>
            <w:tcW w:w="0" w:type="auto"/>
            <w:tcBorders>
              <w:top w:val="nil"/>
              <w:left w:val="nil"/>
              <w:bottom w:val="nil"/>
            </w:tcBorders>
          </w:tcPr>
          <w:p w14:paraId="3BEEEF50" w14:textId="77777777" w:rsidR="00BB2E8F" w:rsidRPr="00D71083" w:rsidRDefault="00BB2E8F" w:rsidP="00EB3752">
            <w:pPr>
              <w:spacing w:line="276" w:lineRule="auto"/>
            </w:pPr>
            <w:r w:rsidRPr="00D71083">
              <w:t>Arri</w:t>
            </w:r>
            <w:r>
              <w:t>ve</w:t>
            </w:r>
            <w:r w:rsidRPr="00D71083">
              <w:t xml:space="preserve"> late to dinner </w:t>
            </w:r>
          </w:p>
        </w:tc>
        <w:tc>
          <w:tcPr>
            <w:tcW w:w="0" w:type="auto"/>
            <w:tcBorders>
              <w:top w:val="nil"/>
              <w:bottom w:val="nil"/>
            </w:tcBorders>
          </w:tcPr>
          <w:p w14:paraId="585F95AB" w14:textId="77777777" w:rsidR="00BB2E8F" w:rsidRPr="00675396" w:rsidRDefault="00BB2E8F" w:rsidP="00EB3752">
            <w:pPr>
              <w:spacing w:line="276" w:lineRule="auto"/>
              <w:jc w:val="right"/>
            </w:pPr>
            <w:r w:rsidRPr="00806665">
              <w:rPr>
                <w:b/>
              </w:rPr>
              <w:t>.74</w:t>
            </w:r>
            <w:r w:rsidRPr="00675396">
              <w:t xml:space="preserve"> (.05)</w:t>
            </w:r>
          </w:p>
        </w:tc>
        <w:tc>
          <w:tcPr>
            <w:tcW w:w="0" w:type="auto"/>
            <w:tcBorders>
              <w:top w:val="nil"/>
              <w:bottom w:val="nil"/>
              <w:right w:val="nil"/>
            </w:tcBorders>
          </w:tcPr>
          <w:p w14:paraId="65FDB781" w14:textId="77777777" w:rsidR="00BB2E8F" w:rsidRPr="00675396" w:rsidRDefault="00BB2E8F" w:rsidP="00EB3752">
            <w:pPr>
              <w:spacing w:line="276" w:lineRule="auto"/>
              <w:jc w:val="right"/>
            </w:pPr>
            <w:r w:rsidRPr="00806665">
              <w:rPr>
                <w:b/>
              </w:rPr>
              <w:t>.36</w:t>
            </w:r>
            <w:r w:rsidRPr="00675396">
              <w:t xml:space="preserve"> (.11)</w:t>
            </w:r>
          </w:p>
        </w:tc>
      </w:tr>
      <w:tr w:rsidR="00BB2E8F" w:rsidRPr="00D71083" w14:paraId="11E4294B" w14:textId="77777777" w:rsidTr="00EB3752">
        <w:tc>
          <w:tcPr>
            <w:tcW w:w="0" w:type="auto"/>
            <w:tcBorders>
              <w:top w:val="nil"/>
              <w:left w:val="nil"/>
              <w:bottom w:val="single" w:sz="4" w:space="0" w:color="auto"/>
            </w:tcBorders>
          </w:tcPr>
          <w:p w14:paraId="2FB06E5E" w14:textId="77777777" w:rsidR="00BB2E8F" w:rsidRPr="00D71083" w:rsidRDefault="00BB2E8F" w:rsidP="00EB3752">
            <w:pPr>
              <w:spacing w:line="276" w:lineRule="auto"/>
            </w:pPr>
          </w:p>
        </w:tc>
        <w:tc>
          <w:tcPr>
            <w:tcW w:w="0" w:type="auto"/>
            <w:tcBorders>
              <w:top w:val="nil"/>
              <w:bottom w:val="single" w:sz="4" w:space="0" w:color="auto"/>
              <w:right w:val="nil"/>
            </w:tcBorders>
          </w:tcPr>
          <w:p w14:paraId="1E86CFA9" w14:textId="77777777" w:rsidR="00BB2E8F" w:rsidRPr="00D71083" w:rsidRDefault="00BB2E8F" w:rsidP="00EB3752">
            <w:pPr>
              <w:spacing w:line="276" w:lineRule="auto"/>
            </w:pPr>
            <w:r w:rsidRPr="00D71083">
              <w:t>C</w:t>
            </w:r>
          </w:p>
        </w:tc>
        <w:tc>
          <w:tcPr>
            <w:tcW w:w="0" w:type="auto"/>
            <w:tcBorders>
              <w:top w:val="nil"/>
              <w:left w:val="nil"/>
              <w:bottom w:val="single" w:sz="4" w:space="0" w:color="auto"/>
            </w:tcBorders>
          </w:tcPr>
          <w:p w14:paraId="34D9531F" w14:textId="77777777" w:rsidR="00BB2E8F" w:rsidRPr="00D71083" w:rsidRDefault="00BB2E8F" w:rsidP="00EB3752">
            <w:pPr>
              <w:spacing w:line="276" w:lineRule="auto"/>
            </w:pPr>
            <w:r>
              <w:t>Decline to do overtime this time</w:t>
            </w:r>
          </w:p>
        </w:tc>
        <w:tc>
          <w:tcPr>
            <w:tcW w:w="0" w:type="auto"/>
            <w:tcBorders>
              <w:top w:val="nil"/>
              <w:bottom w:val="single" w:sz="4" w:space="0" w:color="auto"/>
            </w:tcBorders>
          </w:tcPr>
          <w:p w14:paraId="1056A61B" w14:textId="77777777" w:rsidR="00BB2E8F" w:rsidRPr="00675396" w:rsidRDefault="00BB2E8F" w:rsidP="00EB3752">
            <w:pPr>
              <w:spacing w:line="276" w:lineRule="auto"/>
              <w:jc w:val="right"/>
            </w:pPr>
            <w:r w:rsidRPr="00806665">
              <w:rPr>
                <w:b/>
              </w:rPr>
              <w:t>-.16</w:t>
            </w:r>
            <w:r w:rsidRPr="00675396">
              <w:t xml:space="preserve"> (.07)</w:t>
            </w:r>
          </w:p>
        </w:tc>
        <w:tc>
          <w:tcPr>
            <w:tcW w:w="0" w:type="auto"/>
            <w:tcBorders>
              <w:top w:val="nil"/>
              <w:bottom w:val="single" w:sz="4" w:space="0" w:color="auto"/>
              <w:right w:val="nil"/>
            </w:tcBorders>
          </w:tcPr>
          <w:p w14:paraId="672F051D" w14:textId="77777777" w:rsidR="00BB2E8F" w:rsidRPr="00675396" w:rsidRDefault="00BB2E8F" w:rsidP="00EB3752">
            <w:pPr>
              <w:spacing w:line="276" w:lineRule="auto"/>
              <w:jc w:val="right"/>
            </w:pPr>
            <w:r w:rsidRPr="00675396">
              <w:t>-.03 (.12)</w:t>
            </w:r>
          </w:p>
        </w:tc>
      </w:tr>
      <w:tr w:rsidR="00BB2E8F" w:rsidRPr="00D71083" w14:paraId="13943D6F" w14:textId="77777777" w:rsidTr="00EB3752">
        <w:tc>
          <w:tcPr>
            <w:tcW w:w="0" w:type="auto"/>
            <w:tcBorders>
              <w:top w:val="single" w:sz="4" w:space="0" w:color="auto"/>
              <w:left w:val="nil"/>
              <w:bottom w:val="nil"/>
            </w:tcBorders>
          </w:tcPr>
          <w:p w14:paraId="7910CA1B" w14:textId="77777777" w:rsidR="00BB2E8F" w:rsidRPr="00D71083" w:rsidRDefault="00BB2E8F" w:rsidP="00EB3752">
            <w:pPr>
              <w:spacing w:line="276" w:lineRule="auto"/>
            </w:pPr>
            <w:r>
              <w:t>4</w:t>
            </w:r>
          </w:p>
        </w:tc>
        <w:tc>
          <w:tcPr>
            <w:tcW w:w="0" w:type="auto"/>
            <w:gridSpan w:val="2"/>
            <w:tcBorders>
              <w:top w:val="single" w:sz="4" w:space="0" w:color="auto"/>
              <w:bottom w:val="nil"/>
            </w:tcBorders>
          </w:tcPr>
          <w:p w14:paraId="14265FED" w14:textId="77777777" w:rsidR="00BB2E8F" w:rsidRPr="00D71083" w:rsidRDefault="00BB2E8F" w:rsidP="00EB3752">
            <w:pPr>
              <w:spacing w:line="276" w:lineRule="auto"/>
              <w:ind w:left="708" w:hanging="708"/>
            </w:pPr>
            <w:r>
              <w:t xml:space="preserve">Parents ask you to be home early </w:t>
            </w:r>
          </w:p>
        </w:tc>
        <w:tc>
          <w:tcPr>
            <w:tcW w:w="0" w:type="auto"/>
            <w:tcBorders>
              <w:top w:val="single" w:sz="4" w:space="0" w:color="auto"/>
              <w:bottom w:val="nil"/>
            </w:tcBorders>
          </w:tcPr>
          <w:p w14:paraId="1F3AD327" w14:textId="77777777" w:rsidR="00BB2E8F" w:rsidRPr="00675396" w:rsidRDefault="00BB2E8F" w:rsidP="00EB3752">
            <w:pPr>
              <w:spacing w:line="276" w:lineRule="auto"/>
              <w:jc w:val="right"/>
            </w:pPr>
          </w:p>
        </w:tc>
        <w:tc>
          <w:tcPr>
            <w:tcW w:w="0" w:type="auto"/>
            <w:tcBorders>
              <w:top w:val="single" w:sz="4" w:space="0" w:color="auto"/>
              <w:bottom w:val="nil"/>
              <w:right w:val="nil"/>
            </w:tcBorders>
          </w:tcPr>
          <w:p w14:paraId="2EC340A8" w14:textId="77777777" w:rsidR="00BB2E8F" w:rsidRPr="00675396" w:rsidRDefault="00BB2E8F" w:rsidP="00EB3752">
            <w:pPr>
              <w:spacing w:line="276" w:lineRule="auto"/>
              <w:jc w:val="right"/>
            </w:pPr>
          </w:p>
        </w:tc>
      </w:tr>
      <w:tr w:rsidR="00BB2E8F" w:rsidRPr="00D71083" w14:paraId="00879091" w14:textId="77777777" w:rsidTr="00EB3752">
        <w:tc>
          <w:tcPr>
            <w:tcW w:w="0" w:type="auto"/>
            <w:tcBorders>
              <w:top w:val="single" w:sz="4" w:space="0" w:color="auto"/>
              <w:left w:val="nil"/>
              <w:bottom w:val="nil"/>
            </w:tcBorders>
          </w:tcPr>
          <w:p w14:paraId="39057AFB" w14:textId="77777777" w:rsidR="00BB2E8F" w:rsidRPr="00D71083" w:rsidRDefault="00BB2E8F" w:rsidP="00EB3752">
            <w:pPr>
              <w:spacing w:line="276" w:lineRule="auto"/>
            </w:pPr>
          </w:p>
        </w:tc>
        <w:tc>
          <w:tcPr>
            <w:tcW w:w="0" w:type="auto"/>
            <w:tcBorders>
              <w:top w:val="single" w:sz="4" w:space="0" w:color="auto"/>
              <w:bottom w:val="nil"/>
              <w:right w:val="nil"/>
            </w:tcBorders>
          </w:tcPr>
          <w:p w14:paraId="224BB6BE" w14:textId="77777777" w:rsidR="00BB2E8F" w:rsidRPr="00D71083" w:rsidRDefault="00BB2E8F" w:rsidP="00EB3752">
            <w:pPr>
              <w:spacing w:line="276" w:lineRule="auto"/>
            </w:pPr>
            <w:r w:rsidRPr="00D71083">
              <w:t>A</w:t>
            </w:r>
          </w:p>
        </w:tc>
        <w:tc>
          <w:tcPr>
            <w:tcW w:w="0" w:type="auto"/>
            <w:tcBorders>
              <w:top w:val="single" w:sz="4" w:space="0" w:color="auto"/>
              <w:left w:val="nil"/>
              <w:bottom w:val="nil"/>
            </w:tcBorders>
          </w:tcPr>
          <w:p w14:paraId="4DAE5C68" w14:textId="77777777" w:rsidR="00BB2E8F" w:rsidRPr="00D71083" w:rsidRDefault="00BB2E8F" w:rsidP="00EB3752">
            <w:pPr>
              <w:spacing w:line="276" w:lineRule="auto"/>
            </w:pPr>
            <w:r w:rsidRPr="00D71083">
              <w:t>Obey parents</w:t>
            </w:r>
          </w:p>
        </w:tc>
        <w:tc>
          <w:tcPr>
            <w:tcW w:w="0" w:type="auto"/>
            <w:tcBorders>
              <w:top w:val="single" w:sz="4" w:space="0" w:color="auto"/>
              <w:bottom w:val="nil"/>
            </w:tcBorders>
          </w:tcPr>
          <w:p w14:paraId="351BE344" w14:textId="77777777" w:rsidR="00BB2E8F" w:rsidRPr="00675396" w:rsidRDefault="00BB2E8F" w:rsidP="00EB3752">
            <w:pPr>
              <w:spacing w:line="276" w:lineRule="auto"/>
              <w:jc w:val="right"/>
            </w:pPr>
            <w:r w:rsidRPr="00806665">
              <w:rPr>
                <w:b/>
              </w:rPr>
              <w:t>-.83</w:t>
            </w:r>
            <w:r w:rsidRPr="00675396">
              <w:t xml:space="preserve"> (.21)</w:t>
            </w:r>
          </w:p>
        </w:tc>
        <w:tc>
          <w:tcPr>
            <w:tcW w:w="0" w:type="auto"/>
            <w:tcBorders>
              <w:top w:val="single" w:sz="4" w:space="0" w:color="auto"/>
              <w:bottom w:val="nil"/>
              <w:right w:val="nil"/>
            </w:tcBorders>
          </w:tcPr>
          <w:p w14:paraId="09EA673F" w14:textId="77777777" w:rsidR="00BB2E8F" w:rsidRPr="00675396" w:rsidRDefault="00BB2E8F" w:rsidP="00EB3752">
            <w:pPr>
              <w:spacing w:line="276" w:lineRule="auto"/>
              <w:jc w:val="right"/>
            </w:pPr>
            <w:r w:rsidRPr="00675396">
              <w:t>-.16 (.22)</w:t>
            </w:r>
          </w:p>
        </w:tc>
      </w:tr>
      <w:tr w:rsidR="00BB2E8F" w:rsidRPr="00D71083" w14:paraId="2717D650" w14:textId="77777777" w:rsidTr="00EB3752">
        <w:tc>
          <w:tcPr>
            <w:tcW w:w="0" w:type="auto"/>
            <w:tcBorders>
              <w:top w:val="nil"/>
              <w:left w:val="nil"/>
              <w:bottom w:val="nil"/>
            </w:tcBorders>
          </w:tcPr>
          <w:p w14:paraId="6BC1B263" w14:textId="77777777" w:rsidR="00BB2E8F" w:rsidRPr="00D71083" w:rsidRDefault="00BB2E8F" w:rsidP="00EB3752">
            <w:pPr>
              <w:spacing w:line="276" w:lineRule="auto"/>
            </w:pPr>
          </w:p>
        </w:tc>
        <w:tc>
          <w:tcPr>
            <w:tcW w:w="0" w:type="auto"/>
            <w:tcBorders>
              <w:top w:val="nil"/>
              <w:bottom w:val="nil"/>
              <w:right w:val="nil"/>
            </w:tcBorders>
          </w:tcPr>
          <w:p w14:paraId="00E56426" w14:textId="77777777" w:rsidR="00BB2E8F" w:rsidRPr="00D71083" w:rsidRDefault="00BB2E8F" w:rsidP="00EB3752">
            <w:pPr>
              <w:spacing w:line="276" w:lineRule="auto"/>
            </w:pPr>
            <w:r>
              <w:t>B</w:t>
            </w:r>
          </w:p>
        </w:tc>
        <w:tc>
          <w:tcPr>
            <w:tcW w:w="0" w:type="auto"/>
            <w:tcBorders>
              <w:top w:val="nil"/>
              <w:left w:val="nil"/>
              <w:bottom w:val="nil"/>
            </w:tcBorders>
          </w:tcPr>
          <w:p w14:paraId="7B3FBF45" w14:textId="77777777" w:rsidR="00BB2E8F" w:rsidRPr="00D71083" w:rsidRDefault="00BB2E8F" w:rsidP="00EB3752">
            <w:pPr>
              <w:spacing w:line="276" w:lineRule="auto"/>
            </w:pPr>
            <w:r>
              <w:t>Ty to convince</w:t>
            </w:r>
            <w:r w:rsidRPr="00D71083">
              <w:t xml:space="preserve"> parents</w:t>
            </w:r>
          </w:p>
        </w:tc>
        <w:tc>
          <w:tcPr>
            <w:tcW w:w="0" w:type="auto"/>
            <w:tcBorders>
              <w:top w:val="nil"/>
              <w:bottom w:val="nil"/>
            </w:tcBorders>
          </w:tcPr>
          <w:p w14:paraId="5799C67B" w14:textId="77777777" w:rsidR="00BB2E8F" w:rsidRPr="00675396" w:rsidRDefault="00BB2E8F" w:rsidP="00EB3752">
            <w:pPr>
              <w:spacing w:line="276" w:lineRule="auto"/>
              <w:jc w:val="right"/>
            </w:pPr>
            <w:r w:rsidRPr="00806665">
              <w:rPr>
                <w:b/>
              </w:rPr>
              <w:t>2.32</w:t>
            </w:r>
            <w:r w:rsidRPr="00675396">
              <w:t xml:space="preserve"> (.16)</w:t>
            </w:r>
          </w:p>
        </w:tc>
        <w:tc>
          <w:tcPr>
            <w:tcW w:w="0" w:type="auto"/>
            <w:tcBorders>
              <w:top w:val="nil"/>
              <w:bottom w:val="nil"/>
              <w:right w:val="nil"/>
            </w:tcBorders>
          </w:tcPr>
          <w:p w14:paraId="41605133" w14:textId="77777777" w:rsidR="00BB2E8F" w:rsidRPr="00675396" w:rsidRDefault="00BB2E8F" w:rsidP="00EB3752">
            <w:pPr>
              <w:spacing w:line="276" w:lineRule="auto"/>
              <w:jc w:val="right"/>
            </w:pPr>
            <w:r w:rsidRPr="00806665">
              <w:rPr>
                <w:b/>
              </w:rPr>
              <w:t>.65</w:t>
            </w:r>
            <w:r w:rsidRPr="00675396">
              <w:t xml:space="preserve"> (.18)</w:t>
            </w:r>
          </w:p>
        </w:tc>
      </w:tr>
      <w:tr w:rsidR="00BB2E8F" w:rsidRPr="00D71083" w14:paraId="02747907" w14:textId="77777777" w:rsidTr="00EB3752">
        <w:tc>
          <w:tcPr>
            <w:tcW w:w="0" w:type="auto"/>
            <w:tcBorders>
              <w:top w:val="nil"/>
              <w:left w:val="nil"/>
              <w:bottom w:val="single" w:sz="4" w:space="0" w:color="auto"/>
            </w:tcBorders>
          </w:tcPr>
          <w:p w14:paraId="58858B29" w14:textId="77777777" w:rsidR="00BB2E8F" w:rsidRPr="00D71083" w:rsidRDefault="00BB2E8F" w:rsidP="00EB3752">
            <w:pPr>
              <w:spacing w:line="276" w:lineRule="auto"/>
            </w:pPr>
          </w:p>
        </w:tc>
        <w:tc>
          <w:tcPr>
            <w:tcW w:w="0" w:type="auto"/>
            <w:tcBorders>
              <w:top w:val="nil"/>
              <w:bottom w:val="single" w:sz="4" w:space="0" w:color="auto"/>
              <w:right w:val="nil"/>
            </w:tcBorders>
          </w:tcPr>
          <w:p w14:paraId="16388468" w14:textId="77777777" w:rsidR="00BB2E8F" w:rsidRPr="00D71083" w:rsidRDefault="00BB2E8F" w:rsidP="00EB3752">
            <w:pPr>
              <w:spacing w:line="276" w:lineRule="auto"/>
            </w:pPr>
            <w:r w:rsidRPr="00D71083">
              <w:t>C</w:t>
            </w:r>
          </w:p>
        </w:tc>
        <w:tc>
          <w:tcPr>
            <w:tcW w:w="0" w:type="auto"/>
            <w:tcBorders>
              <w:top w:val="nil"/>
              <w:left w:val="nil"/>
              <w:bottom w:val="single" w:sz="4" w:space="0" w:color="auto"/>
            </w:tcBorders>
          </w:tcPr>
          <w:p w14:paraId="113C3B76" w14:textId="77777777" w:rsidR="00BB2E8F" w:rsidRPr="00D71083" w:rsidRDefault="00BB2E8F" w:rsidP="00EB3752">
            <w:pPr>
              <w:spacing w:line="276" w:lineRule="auto"/>
            </w:pPr>
            <w:r>
              <w:t>Ignore parents' orders</w:t>
            </w:r>
          </w:p>
        </w:tc>
        <w:tc>
          <w:tcPr>
            <w:tcW w:w="0" w:type="auto"/>
            <w:tcBorders>
              <w:top w:val="nil"/>
              <w:bottom w:val="single" w:sz="4" w:space="0" w:color="auto"/>
            </w:tcBorders>
          </w:tcPr>
          <w:p w14:paraId="4EC1E1C0" w14:textId="77777777" w:rsidR="00BB2E8F" w:rsidRPr="00675396" w:rsidRDefault="00BB2E8F" w:rsidP="00EB3752">
            <w:pPr>
              <w:spacing w:line="276" w:lineRule="auto"/>
              <w:jc w:val="right"/>
            </w:pPr>
            <w:r w:rsidRPr="00806665">
              <w:rPr>
                <w:b/>
              </w:rPr>
              <w:t>-1.50</w:t>
            </w:r>
            <w:r w:rsidRPr="00675396">
              <w:t xml:space="preserve"> (.27)</w:t>
            </w:r>
          </w:p>
        </w:tc>
        <w:tc>
          <w:tcPr>
            <w:tcW w:w="0" w:type="auto"/>
            <w:tcBorders>
              <w:top w:val="nil"/>
              <w:bottom w:val="single" w:sz="4" w:space="0" w:color="auto"/>
              <w:right w:val="nil"/>
            </w:tcBorders>
          </w:tcPr>
          <w:p w14:paraId="7EFE7251" w14:textId="77777777" w:rsidR="00BB2E8F" w:rsidRPr="00675396" w:rsidRDefault="00BB2E8F" w:rsidP="00EB3752">
            <w:pPr>
              <w:spacing w:line="276" w:lineRule="auto"/>
              <w:jc w:val="right"/>
            </w:pPr>
            <w:r w:rsidRPr="00675396">
              <w:t>-.49 (.26)</w:t>
            </w:r>
          </w:p>
        </w:tc>
      </w:tr>
      <w:tr w:rsidR="00BB2E8F" w:rsidRPr="00D71083" w14:paraId="584A6C37" w14:textId="77777777" w:rsidTr="00EB3752">
        <w:tc>
          <w:tcPr>
            <w:tcW w:w="0" w:type="auto"/>
            <w:tcBorders>
              <w:top w:val="single" w:sz="4" w:space="0" w:color="auto"/>
              <w:left w:val="nil"/>
              <w:bottom w:val="nil"/>
            </w:tcBorders>
          </w:tcPr>
          <w:p w14:paraId="4953AEB9" w14:textId="77777777" w:rsidR="00BB2E8F" w:rsidRPr="00D71083" w:rsidRDefault="00BB2E8F" w:rsidP="00EB3752">
            <w:pPr>
              <w:spacing w:line="276" w:lineRule="auto"/>
            </w:pPr>
            <w:r>
              <w:t>5</w:t>
            </w:r>
          </w:p>
        </w:tc>
        <w:tc>
          <w:tcPr>
            <w:tcW w:w="0" w:type="auto"/>
            <w:gridSpan w:val="2"/>
            <w:tcBorders>
              <w:top w:val="single" w:sz="4" w:space="0" w:color="auto"/>
              <w:bottom w:val="nil"/>
            </w:tcBorders>
          </w:tcPr>
          <w:p w14:paraId="2A62DD5B" w14:textId="77777777" w:rsidR="00BB2E8F" w:rsidRPr="00D71083" w:rsidRDefault="00BB2E8F" w:rsidP="00EB3752">
            <w:pPr>
              <w:spacing w:line="276" w:lineRule="auto"/>
              <w:ind w:left="708" w:hanging="708"/>
            </w:pPr>
            <w:r>
              <w:t>Parents insist on a choice of major</w:t>
            </w:r>
          </w:p>
        </w:tc>
        <w:tc>
          <w:tcPr>
            <w:tcW w:w="0" w:type="auto"/>
            <w:tcBorders>
              <w:top w:val="single" w:sz="4" w:space="0" w:color="auto"/>
              <w:bottom w:val="nil"/>
            </w:tcBorders>
          </w:tcPr>
          <w:p w14:paraId="2DD2B6FD" w14:textId="77777777" w:rsidR="00BB2E8F" w:rsidRPr="00675396" w:rsidRDefault="00BB2E8F" w:rsidP="00EB3752">
            <w:pPr>
              <w:spacing w:line="276" w:lineRule="auto"/>
              <w:jc w:val="right"/>
            </w:pPr>
          </w:p>
        </w:tc>
        <w:tc>
          <w:tcPr>
            <w:tcW w:w="0" w:type="auto"/>
            <w:tcBorders>
              <w:top w:val="single" w:sz="4" w:space="0" w:color="auto"/>
              <w:bottom w:val="nil"/>
              <w:right w:val="nil"/>
            </w:tcBorders>
          </w:tcPr>
          <w:p w14:paraId="07C2D3F7" w14:textId="77777777" w:rsidR="00BB2E8F" w:rsidRPr="00675396" w:rsidRDefault="00BB2E8F" w:rsidP="00EB3752">
            <w:pPr>
              <w:spacing w:line="276" w:lineRule="auto"/>
              <w:jc w:val="right"/>
            </w:pPr>
          </w:p>
        </w:tc>
      </w:tr>
      <w:tr w:rsidR="00BB2E8F" w:rsidRPr="00D71083" w14:paraId="3B991232" w14:textId="77777777" w:rsidTr="00EB3752">
        <w:tc>
          <w:tcPr>
            <w:tcW w:w="0" w:type="auto"/>
            <w:tcBorders>
              <w:top w:val="single" w:sz="4" w:space="0" w:color="auto"/>
              <w:left w:val="nil"/>
              <w:bottom w:val="nil"/>
            </w:tcBorders>
          </w:tcPr>
          <w:p w14:paraId="3A2670BE" w14:textId="77777777" w:rsidR="00BB2E8F" w:rsidRPr="00D71083" w:rsidRDefault="00BB2E8F" w:rsidP="00EB3752">
            <w:pPr>
              <w:spacing w:line="276" w:lineRule="auto"/>
            </w:pPr>
          </w:p>
        </w:tc>
        <w:tc>
          <w:tcPr>
            <w:tcW w:w="0" w:type="auto"/>
            <w:tcBorders>
              <w:top w:val="single" w:sz="4" w:space="0" w:color="auto"/>
              <w:bottom w:val="nil"/>
              <w:right w:val="nil"/>
            </w:tcBorders>
          </w:tcPr>
          <w:p w14:paraId="6FBFFF0A" w14:textId="77777777" w:rsidR="00BB2E8F" w:rsidRPr="00D71083" w:rsidRDefault="00BB2E8F" w:rsidP="00EB3752">
            <w:pPr>
              <w:spacing w:line="276" w:lineRule="auto"/>
            </w:pPr>
            <w:r w:rsidRPr="00D71083">
              <w:t>A</w:t>
            </w:r>
          </w:p>
        </w:tc>
        <w:tc>
          <w:tcPr>
            <w:tcW w:w="0" w:type="auto"/>
            <w:tcBorders>
              <w:top w:val="single" w:sz="4" w:space="0" w:color="auto"/>
              <w:left w:val="nil"/>
              <w:bottom w:val="nil"/>
            </w:tcBorders>
          </w:tcPr>
          <w:p w14:paraId="33A8108E" w14:textId="77777777" w:rsidR="00BB2E8F" w:rsidRPr="00D71083" w:rsidRDefault="00BB2E8F" w:rsidP="00EB3752">
            <w:pPr>
              <w:spacing w:line="276" w:lineRule="auto"/>
            </w:pPr>
            <w:r>
              <w:t>Go along with</w:t>
            </w:r>
            <w:r w:rsidRPr="00D71083">
              <w:t xml:space="preserve"> parents</w:t>
            </w:r>
            <w:r>
              <w:t>' suggestion</w:t>
            </w:r>
          </w:p>
        </w:tc>
        <w:tc>
          <w:tcPr>
            <w:tcW w:w="0" w:type="auto"/>
            <w:tcBorders>
              <w:top w:val="single" w:sz="4" w:space="0" w:color="auto"/>
              <w:bottom w:val="nil"/>
            </w:tcBorders>
          </w:tcPr>
          <w:p w14:paraId="518FDD0B" w14:textId="77777777" w:rsidR="00BB2E8F" w:rsidRPr="00675396" w:rsidRDefault="00BB2E8F" w:rsidP="00EB3752">
            <w:pPr>
              <w:spacing w:line="276" w:lineRule="auto"/>
              <w:jc w:val="right"/>
            </w:pPr>
            <w:r w:rsidRPr="00806665">
              <w:rPr>
                <w:b/>
              </w:rPr>
              <w:t>-1.71</w:t>
            </w:r>
            <w:r w:rsidRPr="00675396">
              <w:t xml:space="preserve"> (.33)</w:t>
            </w:r>
          </w:p>
        </w:tc>
        <w:tc>
          <w:tcPr>
            <w:tcW w:w="0" w:type="auto"/>
            <w:tcBorders>
              <w:top w:val="single" w:sz="4" w:space="0" w:color="auto"/>
              <w:bottom w:val="nil"/>
              <w:right w:val="nil"/>
            </w:tcBorders>
          </w:tcPr>
          <w:p w14:paraId="171FD773" w14:textId="77777777" w:rsidR="00BB2E8F" w:rsidRPr="00675396" w:rsidRDefault="00BB2E8F" w:rsidP="00EB3752">
            <w:pPr>
              <w:spacing w:line="276" w:lineRule="auto"/>
              <w:jc w:val="right"/>
            </w:pPr>
            <w:r w:rsidRPr="00806665">
              <w:rPr>
                <w:b/>
              </w:rPr>
              <w:t>-.81</w:t>
            </w:r>
            <w:r w:rsidRPr="00675396">
              <w:t xml:space="preserve"> (.29)</w:t>
            </w:r>
          </w:p>
        </w:tc>
      </w:tr>
      <w:tr w:rsidR="00BB2E8F" w:rsidRPr="00D71083" w14:paraId="6FC878E8" w14:textId="77777777" w:rsidTr="00EB3752">
        <w:tc>
          <w:tcPr>
            <w:tcW w:w="0" w:type="auto"/>
            <w:tcBorders>
              <w:top w:val="nil"/>
              <w:left w:val="nil"/>
              <w:bottom w:val="nil"/>
            </w:tcBorders>
          </w:tcPr>
          <w:p w14:paraId="7A5BE393" w14:textId="77777777" w:rsidR="00BB2E8F" w:rsidRPr="00D71083" w:rsidRDefault="00BB2E8F" w:rsidP="00EB3752">
            <w:pPr>
              <w:spacing w:line="276" w:lineRule="auto"/>
            </w:pPr>
          </w:p>
        </w:tc>
        <w:tc>
          <w:tcPr>
            <w:tcW w:w="0" w:type="auto"/>
            <w:tcBorders>
              <w:top w:val="nil"/>
              <w:bottom w:val="nil"/>
              <w:right w:val="nil"/>
            </w:tcBorders>
          </w:tcPr>
          <w:p w14:paraId="32366F52" w14:textId="77777777" w:rsidR="00BB2E8F" w:rsidRPr="00D71083" w:rsidRDefault="00BB2E8F" w:rsidP="00EB3752">
            <w:pPr>
              <w:spacing w:line="276" w:lineRule="auto"/>
            </w:pPr>
            <w:r>
              <w:t>B</w:t>
            </w:r>
          </w:p>
        </w:tc>
        <w:tc>
          <w:tcPr>
            <w:tcW w:w="0" w:type="auto"/>
            <w:tcBorders>
              <w:top w:val="nil"/>
              <w:left w:val="nil"/>
              <w:bottom w:val="nil"/>
            </w:tcBorders>
          </w:tcPr>
          <w:p w14:paraId="6D596C6F" w14:textId="77777777" w:rsidR="00BB2E8F" w:rsidRPr="00D71083" w:rsidRDefault="00BB2E8F" w:rsidP="00EB3752">
            <w:pPr>
              <w:spacing w:line="276" w:lineRule="auto"/>
            </w:pPr>
            <w:r>
              <w:t>Persuade parents that major is inappropriate</w:t>
            </w:r>
          </w:p>
        </w:tc>
        <w:tc>
          <w:tcPr>
            <w:tcW w:w="0" w:type="auto"/>
            <w:tcBorders>
              <w:top w:val="nil"/>
              <w:bottom w:val="nil"/>
            </w:tcBorders>
          </w:tcPr>
          <w:p w14:paraId="1AA1E1C0" w14:textId="77777777" w:rsidR="00BB2E8F" w:rsidRPr="00675396" w:rsidRDefault="00BB2E8F" w:rsidP="00EB3752">
            <w:pPr>
              <w:spacing w:line="276" w:lineRule="auto"/>
              <w:jc w:val="right"/>
            </w:pPr>
            <w:r w:rsidRPr="00806665">
              <w:rPr>
                <w:b/>
              </w:rPr>
              <w:t>2.33</w:t>
            </w:r>
            <w:r w:rsidRPr="00675396">
              <w:t xml:space="preserve"> (.17)</w:t>
            </w:r>
          </w:p>
        </w:tc>
        <w:tc>
          <w:tcPr>
            <w:tcW w:w="0" w:type="auto"/>
            <w:tcBorders>
              <w:top w:val="nil"/>
              <w:bottom w:val="nil"/>
              <w:right w:val="nil"/>
            </w:tcBorders>
          </w:tcPr>
          <w:p w14:paraId="4F5E4D4E" w14:textId="77777777" w:rsidR="00BB2E8F" w:rsidRPr="00675396" w:rsidRDefault="00BB2E8F" w:rsidP="00EB3752">
            <w:pPr>
              <w:spacing w:line="276" w:lineRule="auto"/>
              <w:jc w:val="right"/>
            </w:pPr>
            <w:r w:rsidRPr="00806665">
              <w:rPr>
                <w:b/>
              </w:rPr>
              <w:t>.51</w:t>
            </w:r>
            <w:r w:rsidRPr="00675396">
              <w:t xml:space="preserve"> (.19)</w:t>
            </w:r>
          </w:p>
        </w:tc>
      </w:tr>
      <w:tr w:rsidR="00BB2E8F" w:rsidRPr="00D71083" w14:paraId="2F2FBA0D" w14:textId="77777777" w:rsidTr="00EB3752">
        <w:tc>
          <w:tcPr>
            <w:tcW w:w="0" w:type="auto"/>
            <w:tcBorders>
              <w:top w:val="nil"/>
              <w:left w:val="nil"/>
              <w:bottom w:val="single" w:sz="4" w:space="0" w:color="auto"/>
            </w:tcBorders>
          </w:tcPr>
          <w:p w14:paraId="78D358BC" w14:textId="77777777" w:rsidR="00BB2E8F" w:rsidRPr="00D71083" w:rsidRDefault="00BB2E8F" w:rsidP="00EB3752">
            <w:pPr>
              <w:spacing w:line="276" w:lineRule="auto"/>
            </w:pPr>
          </w:p>
        </w:tc>
        <w:tc>
          <w:tcPr>
            <w:tcW w:w="0" w:type="auto"/>
            <w:tcBorders>
              <w:top w:val="nil"/>
              <w:bottom w:val="single" w:sz="4" w:space="0" w:color="auto"/>
              <w:right w:val="nil"/>
            </w:tcBorders>
          </w:tcPr>
          <w:p w14:paraId="5F001942" w14:textId="77777777" w:rsidR="00BB2E8F" w:rsidRPr="00D71083" w:rsidRDefault="00BB2E8F" w:rsidP="00EB3752">
            <w:pPr>
              <w:spacing w:line="276" w:lineRule="auto"/>
            </w:pPr>
            <w:r w:rsidRPr="00D71083">
              <w:t>C</w:t>
            </w:r>
          </w:p>
        </w:tc>
        <w:tc>
          <w:tcPr>
            <w:tcW w:w="0" w:type="auto"/>
            <w:tcBorders>
              <w:top w:val="nil"/>
              <w:left w:val="nil"/>
              <w:bottom w:val="single" w:sz="4" w:space="0" w:color="auto"/>
            </w:tcBorders>
          </w:tcPr>
          <w:p w14:paraId="21D5E7A6" w14:textId="77777777" w:rsidR="00BB2E8F" w:rsidRPr="00D71083" w:rsidRDefault="00BB2E8F" w:rsidP="00EB3752">
            <w:pPr>
              <w:spacing w:line="276" w:lineRule="auto"/>
            </w:pPr>
            <w:r>
              <w:t xml:space="preserve">Seek </w:t>
            </w:r>
            <w:r w:rsidRPr="00D71083">
              <w:t xml:space="preserve">relatives' </w:t>
            </w:r>
            <w:r>
              <w:t>support to persuade parents</w:t>
            </w:r>
          </w:p>
        </w:tc>
        <w:tc>
          <w:tcPr>
            <w:tcW w:w="0" w:type="auto"/>
            <w:tcBorders>
              <w:top w:val="nil"/>
              <w:bottom w:val="single" w:sz="4" w:space="0" w:color="auto"/>
            </w:tcBorders>
          </w:tcPr>
          <w:p w14:paraId="262489A6" w14:textId="77777777" w:rsidR="00BB2E8F" w:rsidRPr="00675396" w:rsidRDefault="00BB2E8F" w:rsidP="00EB3752">
            <w:pPr>
              <w:spacing w:line="276" w:lineRule="auto"/>
              <w:jc w:val="right"/>
            </w:pPr>
            <w:r w:rsidRPr="00806665">
              <w:rPr>
                <w:b/>
              </w:rPr>
              <w:t>-.62</w:t>
            </w:r>
            <w:r w:rsidRPr="00675396">
              <w:t xml:space="preserve"> (.20)</w:t>
            </w:r>
          </w:p>
        </w:tc>
        <w:tc>
          <w:tcPr>
            <w:tcW w:w="0" w:type="auto"/>
            <w:tcBorders>
              <w:top w:val="nil"/>
              <w:bottom w:val="single" w:sz="4" w:space="0" w:color="auto"/>
              <w:right w:val="nil"/>
            </w:tcBorders>
          </w:tcPr>
          <w:p w14:paraId="62C15D93" w14:textId="77777777" w:rsidR="00BB2E8F" w:rsidRPr="00675396" w:rsidRDefault="00BB2E8F" w:rsidP="00EB3752">
            <w:pPr>
              <w:spacing w:line="276" w:lineRule="auto"/>
              <w:jc w:val="right"/>
            </w:pPr>
            <w:r w:rsidRPr="00675396">
              <w:t>.30 (.25)</w:t>
            </w:r>
          </w:p>
        </w:tc>
      </w:tr>
      <w:tr w:rsidR="00BB2E8F" w:rsidRPr="00D71083" w14:paraId="2DEF3DD0" w14:textId="77777777" w:rsidTr="00EB3752">
        <w:tc>
          <w:tcPr>
            <w:tcW w:w="0" w:type="auto"/>
            <w:tcBorders>
              <w:top w:val="single" w:sz="4" w:space="0" w:color="auto"/>
              <w:left w:val="nil"/>
              <w:bottom w:val="nil"/>
            </w:tcBorders>
          </w:tcPr>
          <w:p w14:paraId="550162E8" w14:textId="77777777" w:rsidR="00BB2E8F" w:rsidRPr="00D71083" w:rsidRDefault="00BB2E8F" w:rsidP="00EB3752">
            <w:pPr>
              <w:spacing w:line="276" w:lineRule="auto"/>
            </w:pPr>
            <w:r>
              <w:t>6</w:t>
            </w:r>
          </w:p>
        </w:tc>
        <w:tc>
          <w:tcPr>
            <w:tcW w:w="0" w:type="auto"/>
            <w:gridSpan w:val="2"/>
            <w:tcBorders>
              <w:top w:val="single" w:sz="4" w:space="0" w:color="auto"/>
              <w:bottom w:val="nil"/>
            </w:tcBorders>
          </w:tcPr>
          <w:p w14:paraId="313C447C" w14:textId="77777777" w:rsidR="00BB2E8F" w:rsidRPr="00D71083" w:rsidRDefault="00BB2E8F" w:rsidP="00EB3752">
            <w:pPr>
              <w:spacing w:line="276" w:lineRule="auto"/>
              <w:ind w:left="708" w:hanging="708"/>
            </w:pPr>
            <w:r>
              <w:t>You and your friends are choosing a restaurant</w:t>
            </w:r>
          </w:p>
        </w:tc>
        <w:tc>
          <w:tcPr>
            <w:tcW w:w="0" w:type="auto"/>
            <w:tcBorders>
              <w:top w:val="single" w:sz="4" w:space="0" w:color="auto"/>
              <w:bottom w:val="nil"/>
            </w:tcBorders>
          </w:tcPr>
          <w:p w14:paraId="701C1998" w14:textId="77777777" w:rsidR="00BB2E8F" w:rsidRPr="00675396" w:rsidRDefault="00BB2E8F" w:rsidP="00EB3752">
            <w:pPr>
              <w:spacing w:line="276" w:lineRule="auto"/>
              <w:jc w:val="right"/>
            </w:pPr>
          </w:p>
        </w:tc>
        <w:tc>
          <w:tcPr>
            <w:tcW w:w="0" w:type="auto"/>
            <w:tcBorders>
              <w:top w:val="single" w:sz="4" w:space="0" w:color="auto"/>
              <w:bottom w:val="nil"/>
              <w:right w:val="nil"/>
            </w:tcBorders>
          </w:tcPr>
          <w:p w14:paraId="010EC02D" w14:textId="77777777" w:rsidR="00BB2E8F" w:rsidRPr="00675396" w:rsidRDefault="00BB2E8F" w:rsidP="00EB3752">
            <w:pPr>
              <w:spacing w:line="276" w:lineRule="auto"/>
              <w:jc w:val="right"/>
            </w:pPr>
          </w:p>
        </w:tc>
      </w:tr>
      <w:tr w:rsidR="00BB2E8F" w:rsidRPr="00D71083" w14:paraId="2F58B9CF" w14:textId="77777777" w:rsidTr="00EB3752">
        <w:tc>
          <w:tcPr>
            <w:tcW w:w="0" w:type="auto"/>
            <w:tcBorders>
              <w:top w:val="single" w:sz="4" w:space="0" w:color="auto"/>
              <w:left w:val="nil"/>
              <w:bottom w:val="nil"/>
            </w:tcBorders>
          </w:tcPr>
          <w:p w14:paraId="4E2328A2" w14:textId="77777777" w:rsidR="00BB2E8F" w:rsidRPr="00D71083" w:rsidRDefault="00BB2E8F" w:rsidP="00EB3752">
            <w:pPr>
              <w:spacing w:line="276" w:lineRule="auto"/>
            </w:pPr>
          </w:p>
        </w:tc>
        <w:tc>
          <w:tcPr>
            <w:tcW w:w="0" w:type="auto"/>
            <w:tcBorders>
              <w:top w:val="single" w:sz="4" w:space="0" w:color="auto"/>
              <w:bottom w:val="nil"/>
              <w:right w:val="nil"/>
            </w:tcBorders>
          </w:tcPr>
          <w:p w14:paraId="35DAAC8D" w14:textId="77777777" w:rsidR="00BB2E8F" w:rsidRPr="00D71083" w:rsidRDefault="00BB2E8F" w:rsidP="00EB3752">
            <w:pPr>
              <w:spacing w:line="276" w:lineRule="auto"/>
            </w:pPr>
            <w:r w:rsidRPr="00D71083">
              <w:t>A</w:t>
            </w:r>
          </w:p>
        </w:tc>
        <w:tc>
          <w:tcPr>
            <w:tcW w:w="0" w:type="auto"/>
            <w:tcBorders>
              <w:top w:val="single" w:sz="4" w:space="0" w:color="auto"/>
              <w:left w:val="nil"/>
              <w:bottom w:val="nil"/>
            </w:tcBorders>
          </w:tcPr>
          <w:p w14:paraId="211A695A" w14:textId="77777777" w:rsidR="00BB2E8F" w:rsidRPr="00D71083" w:rsidRDefault="00BB2E8F" w:rsidP="00EB3752">
            <w:pPr>
              <w:spacing w:line="276" w:lineRule="auto"/>
            </w:pPr>
            <w:r w:rsidRPr="00D71083">
              <w:t xml:space="preserve">Push </w:t>
            </w:r>
            <w:r>
              <w:t>for your choice</w:t>
            </w:r>
          </w:p>
        </w:tc>
        <w:tc>
          <w:tcPr>
            <w:tcW w:w="0" w:type="auto"/>
            <w:tcBorders>
              <w:top w:val="single" w:sz="4" w:space="0" w:color="auto"/>
              <w:bottom w:val="nil"/>
            </w:tcBorders>
          </w:tcPr>
          <w:p w14:paraId="0D486A28" w14:textId="77777777" w:rsidR="00BB2E8F" w:rsidRPr="00675396" w:rsidRDefault="00BB2E8F" w:rsidP="00EB3752">
            <w:pPr>
              <w:spacing w:line="276" w:lineRule="auto"/>
              <w:jc w:val="right"/>
            </w:pPr>
            <w:r w:rsidRPr="00806665">
              <w:rPr>
                <w:b/>
              </w:rPr>
              <w:t>-1.60</w:t>
            </w:r>
            <w:r w:rsidRPr="00675396">
              <w:t xml:space="preserve"> (.17)</w:t>
            </w:r>
          </w:p>
        </w:tc>
        <w:tc>
          <w:tcPr>
            <w:tcW w:w="0" w:type="auto"/>
            <w:tcBorders>
              <w:top w:val="single" w:sz="4" w:space="0" w:color="auto"/>
              <w:bottom w:val="nil"/>
              <w:right w:val="nil"/>
            </w:tcBorders>
          </w:tcPr>
          <w:p w14:paraId="2E1D2672" w14:textId="77777777" w:rsidR="00BB2E8F" w:rsidRPr="00675396" w:rsidRDefault="00BB2E8F" w:rsidP="00EB3752">
            <w:pPr>
              <w:spacing w:line="276" w:lineRule="auto"/>
              <w:jc w:val="right"/>
            </w:pPr>
            <w:r w:rsidRPr="00675396">
              <w:t>.37 (.34)</w:t>
            </w:r>
          </w:p>
        </w:tc>
      </w:tr>
      <w:tr w:rsidR="00BB2E8F" w:rsidRPr="00D71083" w14:paraId="69991CB0" w14:textId="77777777" w:rsidTr="00EB3752">
        <w:tc>
          <w:tcPr>
            <w:tcW w:w="0" w:type="auto"/>
            <w:tcBorders>
              <w:top w:val="nil"/>
              <w:left w:val="nil"/>
              <w:bottom w:val="nil"/>
            </w:tcBorders>
          </w:tcPr>
          <w:p w14:paraId="79DCFE3B" w14:textId="77777777" w:rsidR="00BB2E8F" w:rsidRPr="00D71083" w:rsidRDefault="00BB2E8F" w:rsidP="00EB3752">
            <w:pPr>
              <w:spacing w:line="276" w:lineRule="auto"/>
            </w:pPr>
          </w:p>
        </w:tc>
        <w:tc>
          <w:tcPr>
            <w:tcW w:w="0" w:type="auto"/>
            <w:tcBorders>
              <w:top w:val="nil"/>
              <w:bottom w:val="nil"/>
              <w:right w:val="nil"/>
            </w:tcBorders>
          </w:tcPr>
          <w:p w14:paraId="2E121AF1" w14:textId="77777777" w:rsidR="00BB2E8F" w:rsidRPr="00D71083" w:rsidRDefault="00BB2E8F" w:rsidP="00EB3752">
            <w:pPr>
              <w:spacing w:line="276" w:lineRule="auto"/>
            </w:pPr>
            <w:r>
              <w:t>B</w:t>
            </w:r>
          </w:p>
        </w:tc>
        <w:tc>
          <w:tcPr>
            <w:tcW w:w="0" w:type="auto"/>
            <w:tcBorders>
              <w:top w:val="nil"/>
              <w:left w:val="nil"/>
              <w:bottom w:val="nil"/>
            </w:tcBorders>
          </w:tcPr>
          <w:p w14:paraId="07A04C9F" w14:textId="77777777" w:rsidR="00BB2E8F" w:rsidRPr="00D71083" w:rsidRDefault="00BB2E8F" w:rsidP="00EB3752">
            <w:pPr>
              <w:spacing w:line="276" w:lineRule="auto"/>
            </w:pPr>
            <w:r w:rsidRPr="00D71083">
              <w:t>Listen</w:t>
            </w:r>
            <w:r>
              <w:t xml:space="preserve"> to others’ proposals</w:t>
            </w:r>
          </w:p>
        </w:tc>
        <w:tc>
          <w:tcPr>
            <w:tcW w:w="0" w:type="auto"/>
            <w:tcBorders>
              <w:top w:val="nil"/>
              <w:bottom w:val="nil"/>
            </w:tcBorders>
          </w:tcPr>
          <w:p w14:paraId="2BA824AA" w14:textId="77777777" w:rsidR="00BB2E8F" w:rsidRPr="00675396" w:rsidRDefault="00BB2E8F" w:rsidP="00EB3752">
            <w:pPr>
              <w:spacing w:line="276" w:lineRule="auto"/>
              <w:jc w:val="right"/>
            </w:pPr>
            <w:r w:rsidRPr="00806665">
              <w:rPr>
                <w:b/>
              </w:rPr>
              <w:t>-.32</w:t>
            </w:r>
            <w:r w:rsidRPr="00675396">
              <w:t xml:space="preserve"> (.15)</w:t>
            </w:r>
          </w:p>
        </w:tc>
        <w:tc>
          <w:tcPr>
            <w:tcW w:w="0" w:type="auto"/>
            <w:tcBorders>
              <w:top w:val="nil"/>
              <w:bottom w:val="nil"/>
              <w:right w:val="nil"/>
            </w:tcBorders>
          </w:tcPr>
          <w:p w14:paraId="6C934A5F" w14:textId="77777777" w:rsidR="00BB2E8F" w:rsidRPr="00675396" w:rsidRDefault="00BB2E8F" w:rsidP="00EB3752">
            <w:pPr>
              <w:spacing w:line="276" w:lineRule="auto"/>
              <w:jc w:val="right"/>
            </w:pPr>
            <w:r w:rsidRPr="00806665">
              <w:rPr>
                <w:b/>
              </w:rPr>
              <w:t>-.70</w:t>
            </w:r>
            <w:r w:rsidRPr="00675396">
              <w:t xml:space="preserve"> (.24)</w:t>
            </w:r>
          </w:p>
        </w:tc>
      </w:tr>
      <w:tr w:rsidR="00BB2E8F" w:rsidRPr="00D71083" w14:paraId="329E73F3" w14:textId="77777777" w:rsidTr="00EB3752">
        <w:tc>
          <w:tcPr>
            <w:tcW w:w="0" w:type="auto"/>
            <w:tcBorders>
              <w:top w:val="nil"/>
              <w:left w:val="nil"/>
              <w:bottom w:val="single" w:sz="4" w:space="0" w:color="auto"/>
            </w:tcBorders>
          </w:tcPr>
          <w:p w14:paraId="31EE87A5" w14:textId="77777777" w:rsidR="00BB2E8F" w:rsidRPr="00D71083" w:rsidRDefault="00BB2E8F" w:rsidP="00EB3752">
            <w:pPr>
              <w:spacing w:line="276" w:lineRule="auto"/>
            </w:pPr>
          </w:p>
        </w:tc>
        <w:tc>
          <w:tcPr>
            <w:tcW w:w="0" w:type="auto"/>
            <w:tcBorders>
              <w:top w:val="nil"/>
              <w:bottom w:val="single" w:sz="4" w:space="0" w:color="auto"/>
              <w:right w:val="nil"/>
            </w:tcBorders>
          </w:tcPr>
          <w:p w14:paraId="26D69A83" w14:textId="77777777" w:rsidR="00BB2E8F" w:rsidRPr="00D71083" w:rsidRDefault="00BB2E8F" w:rsidP="00EB3752">
            <w:pPr>
              <w:spacing w:line="276" w:lineRule="auto"/>
            </w:pPr>
            <w:r w:rsidRPr="00D71083">
              <w:t>C</w:t>
            </w:r>
          </w:p>
        </w:tc>
        <w:tc>
          <w:tcPr>
            <w:tcW w:w="0" w:type="auto"/>
            <w:tcBorders>
              <w:top w:val="nil"/>
              <w:left w:val="nil"/>
              <w:bottom w:val="single" w:sz="4" w:space="0" w:color="auto"/>
            </w:tcBorders>
          </w:tcPr>
          <w:p w14:paraId="11F257B4" w14:textId="77777777" w:rsidR="00BB2E8F" w:rsidRPr="00D71083" w:rsidRDefault="00BB2E8F" w:rsidP="00EB3752">
            <w:pPr>
              <w:spacing w:line="276" w:lineRule="auto"/>
            </w:pPr>
            <w:r>
              <w:t>S</w:t>
            </w:r>
            <w:r w:rsidRPr="00D71083">
              <w:t xml:space="preserve">uggest </w:t>
            </w:r>
            <w:r>
              <w:t>but not push</w:t>
            </w:r>
          </w:p>
        </w:tc>
        <w:tc>
          <w:tcPr>
            <w:tcW w:w="0" w:type="auto"/>
            <w:tcBorders>
              <w:top w:val="nil"/>
              <w:bottom w:val="single" w:sz="4" w:space="0" w:color="auto"/>
            </w:tcBorders>
          </w:tcPr>
          <w:p w14:paraId="191B4C24" w14:textId="77777777" w:rsidR="00BB2E8F" w:rsidRPr="00675396" w:rsidRDefault="00BB2E8F" w:rsidP="00EB3752">
            <w:pPr>
              <w:spacing w:line="276" w:lineRule="auto"/>
              <w:jc w:val="right"/>
            </w:pPr>
            <w:r w:rsidRPr="00806665">
              <w:rPr>
                <w:b/>
              </w:rPr>
              <w:t>1.92</w:t>
            </w:r>
            <w:r w:rsidRPr="00675396">
              <w:t xml:space="preserve"> (.11)</w:t>
            </w:r>
          </w:p>
        </w:tc>
        <w:tc>
          <w:tcPr>
            <w:tcW w:w="0" w:type="auto"/>
            <w:tcBorders>
              <w:top w:val="nil"/>
              <w:bottom w:val="single" w:sz="4" w:space="0" w:color="auto"/>
              <w:right w:val="nil"/>
            </w:tcBorders>
          </w:tcPr>
          <w:p w14:paraId="4744B9F3" w14:textId="77777777" w:rsidR="00BB2E8F" w:rsidRPr="00675396" w:rsidRDefault="00BB2E8F" w:rsidP="00EB3752">
            <w:pPr>
              <w:spacing w:line="276" w:lineRule="auto"/>
              <w:jc w:val="right"/>
            </w:pPr>
            <w:r w:rsidRPr="00806665">
              <w:rPr>
                <w:b/>
              </w:rPr>
              <w:t>.33</w:t>
            </w:r>
            <w:r w:rsidRPr="00675396">
              <w:t xml:space="preserve"> (.18)</w:t>
            </w:r>
          </w:p>
        </w:tc>
      </w:tr>
      <w:tr w:rsidR="00BB2E8F" w:rsidRPr="00D71083" w14:paraId="07D81563" w14:textId="77777777" w:rsidTr="00EB3752">
        <w:tc>
          <w:tcPr>
            <w:tcW w:w="0" w:type="auto"/>
            <w:tcBorders>
              <w:top w:val="single" w:sz="4" w:space="0" w:color="auto"/>
              <w:left w:val="nil"/>
              <w:bottom w:val="nil"/>
            </w:tcBorders>
          </w:tcPr>
          <w:p w14:paraId="03D2EE7F" w14:textId="77777777" w:rsidR="00BB2E8F" w:rsidRPr="00D71083" w:rsidRDefault="00BB2E8F" w:rsidP="00EB3752">
            <w:pPr>
              <w:spacing w:line="276" w:lineRule="auto"/>
            </w:pPr>
            <w:r>
              <w:t>7</w:t>
            </w:r>
          </w:p>
        </w:tc>
        <w:tc>
          <w:tcPr>
            <w:tcW w:w="0" w:type="auto"/>
            <w:gridSpan w:val="2"/>
            <w:tcBorders>
              <w:top w:val="single" w:sz="4" w:space="0" w:color="auto"/>
              <w:bottom w:val="nil"/>
            </w:tcBorders>
          </w:tcPr>
          <w:p w14:paraId="4E1440F9" w14:textId="77777777" w:rsidR="00BB2E8F" w:rsidRPr="00D71083" w:rsidRDefault="00BB2E8F" w:rsidP="00EB3752">
            <w:pPr>
              <w:spacing w:line="276" w:lineRule="auto"/>
              <w:ind w:left="708" w:hanging="708"/>
            </w:pPr>
            <w:r>
              <w:t>Received a lower grade than expected at school</w:t>
            </w:r>
          </w:p>
        </w:tc>
        <w:tc>
          <w:tcPr>
            <w:tcW w:w="0" w:type="auto"/>
            <w:tcBorders>
              <w:top w:val="single" w:sz="4" w:space="0" w:color="auto"/>
              <w:bottom w:val="nil"/>
            </w:tcBorders>
          </w:tcPr>
          <w:p w14:paraId="7A0D6B31" w14:textId="77777777" w:rsidR="00BB2E8F" w:rsidRPr="00675396" w:rsidRDefault="00BB2E8F" w:rsidP="00EB3752">
            <w:pPr>
              <w:spacing w:line="276" w:lineRule="auto"/>
              <w:jc w:val="right"/>
            </w:pPr>
          </w:p>
        </w:tc>
        <w:tc>
          <w:tcPr>
            <w:tcW w:w="0" w:type="auto"/>
            <w:tcBorders>
              <w:top w:val="single" w:sz="4" w:space="0" w:color="auto"/>
              <w:bottom w:val="nil"/>
              <w:right w:val="nil"/>
            </w:tcBorders>
          </w:tcPr>
          <w:p w14:paraId="6FD635BA" w14:textId="77777777" w:rsidR="00BB2E8F" w:rsidRPr="00675396" w:rsidRDefault="00BB2E8F" w:rsidP="00EB3752">
            <w:pPr>
              <w:spacing w:line="276" w:lineRule="auto"/>
              <w:jc w:val="right"/>
            </w:pPr>
          </w:p>
        </w:tc>
      </w:tr>
      <w:tr w:rsidR="00BB2E8F" w:rsidRPr="00D71083" w14:paraId="0D814704" w14:textId="77777777" w:rsidTr="00EB3752">
        <w:tc>
          <w:tcPr>
            <w:tcW w:w="0" w:type="auto"/>
            <w:tcBorders>
              <w:top w:val="single" w:sz="4" w:space="0" w:color="auto"/>
              <w:left w:val="nil"/>
              <w:bottom w:val="nil"/>
            </w:tcBorders>
          </w:tcPr>
          <w:p w14:paraId="07B93156" w14:textId="77777777" w:rsidR="00BB2E8F" w:rsidRPr="00D71083" w:rsidRDefault="00BB2E8F" w:rsidP="00EB3752">
            <w:pPr>
              <w:spacing w:line="276" w:lineRule="auto"/>
            </w:pPr>
          </w:p>
        </w:tc>
        <w:tc>
          <w:tcPr>
            <w:tcW w:w="0" w:type="auto"/>
            <w:tcBorders>
              <w:top w:val="single" w:sz="4" w:space="0" w:color="auto"/>
              <w:bottom w:val="nil"/>
              <w:right w:val="nil"/>
            </w:tcBorders>
          </w:tcPr>
          <w:p w14:paraId="66A676D3" w14:textId="77777777" w:rsidR="00BB2E8F" w:rsidRPr="00D71083" w:rsidRDefault="00BB2E8F" w:rsidP="00EB3752">
            <w:pPr>
              <w:spacing w:line="276" w:lineRule="auto"/>
            </w:pPr>
            <w:r w:rsidRPr="00D71083">
              <w:t>A</w:t>
            </w:r>
          </w:p>
        </w:tc>
        <w:tc>
          <w:tcPr>
            <w:tcW w:w="0" w:type="auto"/>
            <w:tcBorders>
              <w:top w:val="single" w:sz="4" w:space="0" w:color="auto"/>
              <w:left w:val="nil"/>
              <w:bottom w:val="nil"/>
            </w:tcBorders>
          </w:tcPr>
          <w:p w14:paraId="1B295A8A" w14:textId="77777777" w:rsidR="00BB2E8F" w:rsidRPr="00D71083" w:rsidRDefault="00BB2E8F" w:rsidP="00EB3752">
            <w:pPr>
              <w:spacing w:line="276" w:lineRule="auto"/>
            </w:pPr>
            <w:r w:rsidRPr="00D71083">
              <w:t>Complain to the instructor</w:t>
            </w:r>
          </w:p>
        </w:tc>
        <w:tc>
          <w:tcPr>
            <w:tcW w:w="0" w:type="auto"/>
            <w:tcBorders>
              <w:top w:val="single" w:sz="4" w:space="0" w:color="auto"/>
              <w:bottom w:val="nil"/>
            </w:tcBorders>
          </w:tcPr>
          <w:p w14:paraId="1C832A77" w14:textId="77777777" w:rsidR="00BB2E8F" w:rsidRPr="00675396" w:rsidRDefault="00BB2E8F" w:rsidP="00EB3752">
            <w:pPr>
              <w:spacing w:line="276" w:lineRule="auto"/>
              <w:jc w:val="right"/>
            </w:pPr>
            <w:r w:rsidRPr="001E608F">
              <w:rPr>
                <w:b/>
              </w:rPr>
              <w:t>-.50</w:t>
            </w:r>
            <w:r w:rsidRPr="00675396">
              <w:t xml:space="preserve"> (.15)</w:t>
            </w:r>
          </w:p>
        </w:tc>
        <w:tc>
          <w:tcPr>
            <w:tcW w:w="0" w:type="auto"/>
            <w:tcBorders>
              <w:top w:val="single" w:sz="4" w:space="0" w:color="auto"/>
              <w:bottom w:val="nil"/>
              <w:right w:val="nil"/>
            </w:tcBorders>
          </w:tcPr>
          <w:p w14:paraId="6F00D1E6" w14:textId="77777777" w:rsidR="00BB2E8F" w:rsidRPr="00675396" w:rsidRDefault="00BB2E8F" w:rsidP="00EB3752">
            <w:pPr>
              <w:spacing w:line="276" w:lineRule="auto"/>
              <w:jc w:val="right"/>
            </w:pPr>
            <w:r w:rsidRPr="00675396">
              <w:t>.07 (.19)</w:t>
            </w:r>
          </w:p>
        </w:tc>
      </w:tr>
      <w:tr w:rsidR="00BB2E8F" w:rsidRPr="00D71083" w14:paraId="30027194" w14:textId="77777777" w:rsidTr="00EB3752">
        <w:tc>
          <w:tcPr>
            <w:tcW w:w="0" w:type="auto"/>
            <w:tcBorders>
              <w:top w:val="nil"/>
              <w:left w:val="nil"/>
              <w:bottom w:val="nil"/>
            </w:tcBorders>
          </w:tcPr>
          <w:p w14:paraId="338E0BA4" w14:textId="77777777" w:rsidR="00BB2E8F" w:rsidRPr="00D71083" w:rsidRDefault="00BB2E8F" w:rsidP="00EB3752">
            <w:pPr>
              <w:spacing w:line="276" w:lineRule="auto"/>
            </w:pPr>
          </w:p>
        </w:tc>
        <w:tc>
          <w:tcPr>
            <w:tcW w:w="0" w:type="auto"/>
            <w:tcBorders>
              <w:top w:val="nil"/>
              <w:bottom w:val="nil"/>
              <w:right w:val="nil"/>
            </w:tcBorders>
          </w:tcPr>
          <w:p w14:paraId="6B616C57" w14:textId="77777777" w:rsidR="00BB2E8F" w:rsidRPr="00D71083" w:rsidRDefault="00BB2E8F" w:rsidP="00EB3752">
            <w:pPr>
              <w:spacing w:line="276" w:lineRule="auto"/>
            </w:pPr>
            <w:r>
              <w:t>B</w:t>
            </w:r>
          </w:p>
        </w:tc>
        <w:tc>
          <w:tcPr>
            <w:tcW w:w="0" w:type="auto"/>
            <w:tcBorders>
              <w:top w:val="nil"/>
              <w:left w:val="nil"/>
              <w:bottom w:val="nil"/>
            </w:tcBorders>
          </w:tcPr>
          <w:p w14:paraId="138636AD" w14:textId="77777777" w:rsidR="00BB2E8F" w:rsidRPr="00D71083" w:rsidRDefault="00BB2E8F" w:rsidP="00EB3752">
            <w:pPr>
              <w:spacing w:line="276" w:lineRule="auto"/>
            </w:pPr>
            <w:r>
              <w:t>Do nothing</w:t>
            </w:r>
          </w:p>
        </w:tc>
        <w:tc>
          <w:tcPr>
            <w:tcW w:w="0" w:type="auto"/>
            <w:tcBorders>
              <w:top w:val="nil"/>
              <w:bottom w:val="nil"/>
            </w:tcBorders>
          </w:tcPr>
          <w:p w14:paraId="1EEC4212" w14:textId="77777777" w:rsidR="00BB2E8F" w:rsidRPr="00675396" w:rsidRDefault="00BB2E8F" w:rsidP="00EB3752">
            <w:pPr>
              <w:spacing w:line="276" w:lineRule="auto"/>
              <w:jc w:val="right"/>
            </w:pPr>
            <w:r w:rsidRPr="001E608F">
              <w:rPr>
                <w:b/>
              </w:rPr>
              <w:t>-1.35</w:t>
            </w:r>
            <w:r w:rsidRPr="00675396">
              <w:t xml:space="preserve"> (.22)</w:t>
            </w:r>
          </w:p>
        </w:tc>
        <w:tc>
          <w:tcPr>
            <w:tcW w:w="0" w:type="auto"/>
            <w:tcBorders>
              <w:top w:val="nil"/>
              <w:bottom w:val="nil"/>
              <w:right w:val="nil"/>
            </w:tcBorders>
          </w:tcPr>
          <w:p w14:paraId="68AF815B" w14:textId="77777777" w:rsidR="00BB2E8F" w:rsidRPr="00675396" w:rsidRDefault="00BB2E8F" w:rsidP="00EB3752">
            <w:pPr>
              <w:spacing w:line="276" w:lineRule="auto"/>
              <w:jc w:val="right"/>
            </w:pPr>
            <w:r w:rsidRPr="001E608F">
              <w:rPr>
                <w:b/>
              </w:rPr>
              <w:t>-.65</w:t>
            </w:r>
            <w:r w:rsidRPr="00675396">
              <w:t xml:space="preserve"> (.22)</w:t>
            </w:r>
          </w:p>
        </w:tc>
      </w:tr>
      <w:tr w:rsidR="00BB2E8F" w:rsidRPr="00D71083" w14:paraId="2F33E084" w14:textId="77777777" w:rsidTr="00EB3752">
        <w:tc>
          <w:tcPr>
            <w:tcW w:w="0" w:type="auto"/>
            <w:tcBorders>
              <w:top w:val="nil"/>
              <w:left w:val="nil"/>
              <w:bottom w:val="single" w:sz="4" w:space="0" w:color="auto"/>
            </w:tcBorders>
          </w:tcPr>
          <w:p w14:paraId="68CBF55B" w14:textId="77777777" w:rsidR="00BB2E8F" w:rsidRPr="00D71083" w:rsidRDefault="00BB2E8F" w:rsidP="00EB3752">
            <w:pPr>
              <w:spacing w:line="276" w:lineRule="auto"/>
            </w:pPr>
          </w:p>
        </w:tc>
        <w:tc>
          <w:tcPr>
            <w:tcW w:w="0" w:type="auto"/>
            <w:tcBorders>
              <w:top w:val="nil"/>
              <w:bottom w:val="single" w:sz="4" w:space="0" w:color="auto"/>
              <w:right w:val="nil"/>
            </w:tcBorders>
          </w:tcPr>
          <w:p w14:paraId="7390A5E8" w14:textId="77777777" w:rsidR="00BB2E8F" w:rsidRPr="00D71083" w:rsidRDefault="00BB2E8F" w:rsidP="00EB3752">
            <w:pPr>
              <w:spacing w:line="276" w:lineRule="auto"/>
            </w:pPr>
            <w:r w:rsidRPr="00D71083">
              <w:t>C</w:t>
            </w:r>
          </w:p>
        </w:tc>
        <w:tc>
          <w:tcPr>
            <w:tcW w:w="0" w:type="auto"/>
            <w:tcBorders>
              <w:top w:val="nil"/>
              <w:left w:val="nil"/>
              <w:bottom w:val="single" w:sz="4" w:space="0" w:color="auto"/>
            </w:tcBorders>
          </w:tcPr>
          <w:p w14:paraId="0F39AD2B" w14:textId="77777777" w:rsidR="00BB2E8F" w:rsidRPr="00D71083" w:rsidRDefault="00BB2E8F" w:rsidP="00EB3752">
            <w:pPr>
              <w:spacing w:line="276" w:lineRule="auto"/>
            </w:pPr>
            <w:r>
              <w:t>Resolve to w</w:t>
            </w:r>
            <w:r w:rsidRPr="00D71083">
              <w:t>ork harder</w:t>
            </w:r>
          </w:p>
        </w:tc>
        <w:tc>
          <w:tcPr>
            <w:tcW w:w="0" w:type="auto"/>
            <w:tcBorders>
              <w:top w:val="nil"/>
              <w:bottom w:val="single" w:sz="4" w:space="0" w:color="auto"/>
            </w:tcBorders>
          </w:tcPr>
          <w:p w14:paraId="32B51613" w14:textId="77777777" w:rsidR="00BB2E8F" w:rsidRPr="00675396" w:rsidRDefault="00BB2E8F" w:rsidP="00EB3752">
            <w:pPr>
              <w:spacing w:line="276" w:lineRule="auto"/>
              <w:jc w:val="right"/>
            </w:pPr>
            <w:r w:rsidRPr="001E608F">
              <w:rPr>
                <w:b/>
              </w:rPr>
              <w:t>1.85</w:t>
            </w:r>
            <w:r w:rsidRPr="00675396">
              <w:t xml:space="preserve"> (.13)</w:t>
            </w:r>
          </w:p>
        </w:tc>
        <w:tc>
          <w:tcPr>
            <w:tcW w:w="0" w:type="auto"/>
            <w:tcBorders>
              <w:top w:val="nil"/>
              <w:bottom w:val="single" w:sz="4" w:space="0" w:color="auto"/>
              <w:right w:val="nil"/>
            </w:tcBorders>
          </w:tcPr>
          <w:p w14:paraId="681CAD5E" w14:textId="77777777" w:rsidR="00BB2E8F" w:rsidRPr="00675396" w:rsidRDefault="00BB2E8F" w:rsidP="00EB3752">
            <w:pPr>
              <w:spacing w:line="276" w:lineRule="auto"/>
              <w:jc w:val="right"/>
            </w:pPr>
            <w:r w:rsidRPr="001E608F">
              <w:rPr>
                <w:b/>
              </w:rPr>
              <w:t>.58</w:t>
            </w:r>
            <w:r w:rsidRPr="00675396">
              <w:t xml:space="preserve"> (.16)</w:t>
            </w:r>
          </w:p>
        </w:tc>
      </w:tr>
      <w:tr w:rsidR="00BB2E8F" w:rsidRPr="00D71083" w14:paraId="2C914DBE" w14:textId="77777777" w:rsidTr="00EB3752">
        <w:tc>
          <w:tcPr>
            <w:tcW w:w="0" w:type="auto"/>
            <w:tcBorders>
              <w:top w:val="single" w:sz="4" w:space="0" w:color="auto"/>
              <w:left w:val="nil"/>
              <w:bottom w:val="nil"/>
            </w:tcBorders>
          </w:tcPr>
          <w:p w14:paraId="7438FAF9" w14:textId="77777777" w:rsidR="00BB2E8F" w:rsidRPr="00D71083" w:rsidRDefault="00BB2E8F" w:rsidP="00EB3752">
            <w:pPr>
              <w:spacing w:line="276" w:lineRule="auto"/>
            </w:pPr>
            <w:r>
              <w:t>8</w:t>
            </w:r>
          </w:p>
        </w:tc>
        <w:tc>
          <w:tcPr>
            <w:tcW w:w="0" w:type="auto"/>
            <w:gridSpan w:val="2"/>
            <w:tcBorders>
              <w:top w:val="single" w:sz="4" w:space="0" w:color="auto"/>
              <w:bottom w:val="nil"/>
            </w:tcBorders>
          </w:tcPr>
          <w:p w14:paraId="49010630" w14:textId="77777777" w:rsidR="00BB2E8F" w:rsidRPr="00D71083" w:rsidRDefault="00BB2E8F" w:rsidP="00EB3752">
            <w:pPr>
              <w:spacing w:line="276" w:lineRule="auto"/>
              <w:ind w:left="708" w:hanging="708"/>
            </w:pPr>
            <w:r>
              <w:t>Friends suggest excessive money for a present</w:t>
            </w:r>
          </w:p>
        </w:tc>
        <w:tc>
          <w:tcPr>
            <w:tcW w:w="0" w:type="auto"/>
            <w:tcBorders>
              <w:top w:val="single" w:sz="4" w:space="0" w:color="auto"/>
              <w:bottom w:val="nil"/>
            </w:tcBorders>
          </w:tcPr>
          <w:p w14:paraId="47573049" w14:textId="77777777" w:rsidR="00BB2E8F" w:rsidRPr="00675396" w:rsidRDefault="00BB2E8F" w:rsidP="00EB3752">
            <w:pPr>
              <w:spacing w:line="276" w:lineRule="auto"/>
              <w:jc w:val="right"/>
            </w:pPr>
          </w:p>
        </w:tc>
        <w:tc>
          <w:tcPr>
            <w:tcW w:w="0" w:type="auto"/>
            <w:tcBorders>
              <w:top w:val="single" w:sz="4" w:space="0" w:color="auto"/>
              <w:bottom w:val="nil"/>
              <w:right w:val="nil"/>
            </w:tcBorders>
          </w:tcPr>
          <w:p w14:paraId="76E439FB" w14:textId="77777777" w:rsidR="00BB2E8F" w:rsidRPr="00675396" w:rsidRDefault="00BB2E8F" w:rsidP="00EB3752">
            <w:pPr>
              <w:spacing w:line="276" w:lineRule="auto"/>
              <w:jc w:val="right"/>
            </w:pPr>
          </w:p>
        </w:tc>
      </w:tr>
      <w:tr w:rsidR="00BB2E8F" w:rsidRPr="00D71083" w14:paraId="43C8FCFC" w14:textId="77777777" w:rsidTr="00EB3752">
        <w:tc>
          <w:tcPr>
            <w:tcW w:w="0" w:type="auto"/>
            <w:tcBorders>
              <w:top w:val="single" w:sz="4" w:space="0" w:color="auto"/>
              <w:left w:val="nil"/>
              <w:bottom w:val="nil"/>
            </w:tcBorders>
          </w:tcPr>
          <w:p w14:paraId="5D6039BA" w14:textId="77777777" w:rsidR="00BB2E8F" w:rsidRPr="00D71083" w:rsidRDefault="00BB2E8F" w:rsidP="00EB3752">
            <w:pPr>
              <w:spacing w:line="276" w:lineRule="auto"/>
            </w:pPr>
          </w:p>
        </w:tc>
        <w:tc>
          <w:tcPr>
            <w:tcW w:w="0" w:type="auto"/>
            <w:tcBorders>
              <w:top w:val="single" w:sz="4" w:space="0" w:color="auto"/>
              <w:bottom w:val="nil"/>
              <w:right w:val="nil"/>
            </w:tcBorders>
          </w:tcPr>
          <w:p w14:paraId="4F938E41" w14:textId="77777777" w:rsidR="00BB2E8F" w:rsidRPr="00D71083" w:rsidRDefault="00BB2E8F" w:rsidP="00EB3752">
            <w:pPr>
              <w:spacing w:line="276" w:lineRule="auto"/>
            </w:pPr>
            <w:r w:rsidRPr="00D71083">
              <w:t>A</w:t>
            </w:r>
          </w:p>
        </w:tc>
        <w:tc>
          <w:tcPr>
            <w:tcW w:w="0" w:type="auto"/>
            <w:tcBorders>
              <w:top w:val="single" w:sz="4" w:space="0" w:color="auto"/>
              <w:left w:val="nil"/>
              <w:bottom w:val="nil"/>
            </w:tcBorders>
          </w:tcPr>
          <w:p w14:paraId="6AC52CDA" w14:textId="77777777" w:rsidR="00BB2E8F" w:rsidRPr="00D71083" w:rsidRDefault="00BB2E8F" w:rsidP="00EB3752">
            <w:pPr>
              <w:spacing w:line="276" w:lineRule="auto"/>
            </w:pPr>
            <w:r w:rsidRPr="00D71083">
              <w:t>Go along with the group</w:t>
            </w:r>
          </w:p>
        </w:tc>
        <w:tc>
          <w:tcPr>
            <w:tcW w:w="0" w:type="auto"/>
            <w:tcBorders>
              <w:top w:val="single" w:sz="4" w:space="0" w:color="auto"/>
              <w:bottom w:val="nil"/>
            </w:tcBorders>
          </w:tcPr>
          <w:p w14:paraId="29568DD9" w14:textId="77777777" w:rsidR="00BB2E8F" w:rsidRPr="00675396" w:rsidRDefault="00BB2E8F" w:rsidP="00EB3752">
            <w:pPr>
              <w:spacing w:line="276" w:lineRule="auto"/>
              <w:jc w:val="right"/>
            </w:pPr>
            <w:r w:rsidRPr="00675396">
              <w:t>.00 (.06)</w:t>
            </w:r>
          </w:p>
        </w:tc>
        <w:tc>
          <w:tcPr>
            <w:tcW w:w="0" w:type="auto"/>
            <w:tcBorders>
              <w:top w:val="single" w:sz="4" w:space="0" w:color="auto"/>
              <w:bottom w:val="nil"/>
              <w:right w:val="nil"/>
            </w:tcBorders>
          </w:tcPr>
          <w:p w14:paraId="788C91F9" w14:textId="77777777" w:rsidR="00BB2E8F" w:rsidRPr="00675396" w:rsidRDefault="00BB2E8F" w:rsidP="00EB3752">
            <w:pPr>
              <w:spacing w:line="276" w:lineRule="auto"/>
              <w:jc w:val="right"/>
            </w:pPr>
            <w:r w:rsidRPr="001E608F">
              <w:rPr>
                <w:b/>
              </w:rPr>
              <w:t>-.52</w:t>
            </w:r>
            <w:r w:rsidRPr="00675396">
              <w:t xml:space="preserve"> (.14)</w:t>
            </w:r>
          </w:p>
        </w:tc>
      </w:tr>
      <w:tr w:rsidR="00BB2E8F" w:rsidRPr="00D71083" w14:paraId="4A6BE22D" w14:textId="77777777" w:rsidTr="00EB3752">
        <w:tc>
          <w:tcPr>
            <w:tcW w:w="0" w:type="auto"/>
            <w:tcBorders>
              <w:top w:val="nil"/>
              <w:left w:val="nil"/>
              <w:bottom w:val="nil"/>
            </w:tcBorders>
          </w:tcPr>
          <w:p w14:paraId="109E2F62" w14:textId="77777777" w:rsidR="00BB2E8F" w:rsidRPr="00D71083" w:rsidRDefault="00BB2E8F" w:rsidP="00EB3752">
            <w:pPr>
              <w:spacing w:line="276" w:lineRule="auto"/>
            </w:pPr>
          </w:p>
        </w:tc>
        <w:tc>
          <w:tcPr>
            <w:tcW w:w="0" w:type="auto"/>
            <w:tcBorders>
              <w:top w:val="nil"/>
              <w:bottom w:val="nil"/>
              <w:right w:val="nil"/>
            </w:tcBorders>
          </w:tcPr>
          <w:p w14:paraId="1F8C824B" w14:textId="77777777" w:rsidR="00BB2E8F" w:rsidRPr="00D71083" w:rsidRDefault="00BB2E8F" w:rsidP="00EB3752">
            <w:pPr>
              <w:spacing w:line="276" w:lineRule="auto"/>
            </w:pPr>
            <w:r>
              <w:t>B</w:t>
            </w:r>
          </w:p>
        </w:tc>
        <w:tc>
          <w:tcPr>
            <w:tcW w:w="0" w:type="auto"/>
            <w:tcBorders>
              <w:top w:val="nil"/>
              <w:left w:val="nil"/>
              <w:bottom w:val="nil"/>
            </w:tcBorders>
          </w:tcPr>
          <w:p w14:paraId="6C6F39DB" w14:textId="77777777" w:rsidR="00BB2E8F" w:rsidRPr="00D71083" w:rsidRDefault="00BB2E8F" w:rsidP="00EB3752">
            <w:pPr>
              <w:spacing w:line="276" w:lineRule="auto"/>
            </w:pPr>
            <w:r>
              <w:t>Argue amount is excessive</w:t>
            </w:r>
            <w:r w:rsidRPr="00D71083">
              <w:t xml:space="preserve"> </w:t>
            </w:r>
          </w:p>
        </w:tc>
        <w:tc>
          <w:tcPr>
            <w:tcW w:w="0" w:type="auto"/>
            <w:tcBorders>
              <w:top w:val="nil"/>
              <w:bottom w:val="nil"/>
            </w:tcBorders>
          </w:tcPr>
          <w:p w14:paraId="020B72C2" w14:textId="77777777" w:rsidR="00BB2E8F" w:rsidRPr="00675396" w:rsidRDefault="00BB2E8F" w:rsidP="00EB3752">
            <w:pPr>
              <w:spacing w:line="276" w:lineRule="auto"/>
              <w:jc w:val="right"/>
            </w:pPr>
            <w:r w:rsidRPr="001E608F">
              <w:rPr>
                <w:b/>
              </w:rPr>
              <w:t>.21</w:t>
            </w:r>
            <w:r w:rsidRPr="00675396">
              <w:t xml:space="preserve"> (.06)</w:t>
            </w:r>
          </w:p>
        </w:tc>
        <w:tc>
          <w:tcPr>
            <w:tcW w:w="0" w:type="auto"/>
            <w:tcBorders>
              <w:top w:val="nil"/>
              <w:bottom w:val="nil"/>
              <w:right w:val="nil"/>
            </w:tcBorders>
          </w:tcPr>
          <w:p w14:paraId="0C3E3B0C" w14:textId="77777777" w:rsidR="00BB2E8F" w:rsidRPr="00675396" w:rsidRDefault="00BB2E8F" w:rsidP="00EB3752">
            <w:pPr>
              <w:spacing w:line="276" w:lineRule="auto"/>
              <w:jc w:val="right"/>
            </w:pPr>
            <w:r w:rsidRPr="001E608F">
              <w:rPr>
                <w:b/>
              </w:rPr>
              <w:t>.43</w:t>
            </w:r>
            <w:r w:rsidRPr="00675396">
              <w:t xml:space="preserve"> (.14)</w:t>
            </w:r>
          </w:p>
        </w:tc>
      </w:tr>
      <w:tr w:rsidR="00BB2E8F" w:rsidRPr="00D71083" w14:paraId="05FF9B33" w14:textId="77777777" w:rsidTr="00EB3752">
        <w:tc>
          <w:tcPr>
            <w:tcW w:w="0" w:type="auto"/>
            <w:tcBorders>
              <w:top w:val="nil"/>
              <w:left w:val="nil"/>
            </w:tcBorders>
          </w:tcPr>
          <w:p w14:paraId="27D0A644" w14:textId="77777777" w:rsidR="00BB2E8F" w:rsidRPr="00D71083" w:rsidRDefault="00BB2E8F" w:rsidP="00EB3752">
            <w:pPr>
              <w:spacing w:line="276" w:lineRule="auto"/>
            </w:pPr>
          </w:p>
        </w:tc>
        <w:tc>
          <w:tcPr>
            <w:tcW w:w="0" w:type="auto"/>
            <w:tcBorders>
              <w:top w:val="nil"/>
              <w:right w:val="nil"/>
            </w:tcBorders>
          </w:tcPr>
          <w:p w14:paraId="0A8745AA" w14:textId="77777777" w:rsidR="00BB2E8F" w:rsidRPr="00D71083" w:rsidRDefault="00BB2E8F" w:rsidP="00EB3752">
            <w:pPr>
              <w:spacing w:line="276" w:lineRule="auto"/>
            </w:pPr>
            <w:r w:rsidRPr="00D71083">
              <w:t>C</w:t>
            </w:r>
          </w:p>
        </w:tc>
        <w:tc>
          <w:tcPr>
            <w:tcW w:w="0" w:type="auto"/>
            <w:tcBorders>
              <w:top w:val="nil"/>
              <w:left w:val="nil"/>
            </w:tcBorders>
          </w:tcPr>
          <w:p w14:paraId="02883EC3" w14:textId="77777777" w:rsidR="00BB2E8F" w:rsidRPr="00D71083" w:rsidRDefault="00BB2E8F" w:rsidP="00EB3752">
            <w:pPr>
              <w:spacing w:line="276" w:lineRule="auto"/>
            </w:pPr>
            <w:r>
              <w:t>Set amount you contribute</w:t>
            </w:r>
          </w:p>
        </w:tc>
        <w:tc>
          <w:tcPr>
            <w:tcW w:w="0" w:type="auto"/>
            <w:tcBorders>
              <w:top w:val="nil"/>
            </w:tcBorders>
          </w:tcPr>
          <w:p w14:paraId="3FDC7490" w14:textId="77777777" w:rsidR="00BB2E8F" w:rsidRPr="00675396" w:rsidRDefault="00BB2E8F" w:rsidP="00EB3752">
            <w:pPr>
              <w:spacing w:line="276" w:lineRule="auto"/>
              <w:jc w:val="right"/>
            </w:pPr>
            <w:r w:rsidRPr="001E608F">
              <w:rPr>
                <w:b/>
              </w:rPr>
              <w:t>-.21</w:t>
            </w:r>
            <w:r w:rsidRPr="00675396">
              <w:t xml:space="preserve"> (.06)</w:t>
            </w:r>
          </w:p>
        </w:tc>
        <w:tc>
          <w:tcPr>
            <w:tcW w:w="0" w:type="auto"/>
            <w:tcBorders>
              <w:top w:val="nil"/>
              <w:right w:val="nil"/>
            </w:tcBorders>
          </w:tcPr>
          <w:p w14:paraId="07709B39" w14:textId="77777777" w:rsidR="00BB2E8F" w:rsidRPr="002039D1" w:rsidRDefault="00BB2E8F" w:rsidP="00EB3752">
            <w:pPr>
              <w:spacing w:line="276" w:lineRule="auto"/>
              <w:jc w:val="right"/>
            </w:pPr>
            <w:r w:rsidRPr="00675396">
              <w:t>.09 (.13)</w:t>
            </w:r>
          </w:p>
        </w:tc>
      </w:tr>
    </w:tbl>
    <w:p w14:paraId="39F19D90" w14:textId="77777777" w:rsidR="00BB2E8F" w:rsidRDefault="00BB2E8F" w:rsidP="00BB2E8F"/>
    <w:p w14:paraId="05367356" w14:textId="77777777" w:rsidR="00BB2E8F" w:rsidRDefault="00BB2E8F" w:rsidP="00BB2E8F">
      <w:r w:rsidRPr="00F6202C">
        <w:rPr>
          <w:i/>
        </w:rPr>
        <w:t>Note</w:t>
      </w:r>
      <w:r>
        <w:t>: This is the result of using Bock’s original parameterization. Standard errors in parentheses</w:t>
      </w:r>
      <w:r>
        <w:br w:type="page"/>
      </w:r>
    </w:p>
    <w:p w14:paraId="14F34B70" w14:textId="77777777" w:rsidR="00BB2E8F" w:rsidRPr="008C6BD6" w:rsidRDefault="00BB2E8F" w:rsidP="00BB2E8F">
      <w:r>
        <w:lastRenderedPageBreak/>
        <w:t>Table 3</w:t>
      </w:r>
    </w:p>
    <w:p w14:paraId="54A1CD12" w14:textId="77777777" w:rsidR="00BB2E8F" w:rsidRPr="008C6BD6" w:rsidRDefault="00BB2E8F" w:rsidP="00BB2E8F">
      <w:pPr>
        <w:rPr>
          <w:i/>
        </w:rPr>
      </w:pPr>
      <w:r w:rsidRPr="008C6BD6">
        <w:rPr>
          <w:i/>
        </w:rPr>
        <w:t xml:space="preserve">Goodness of fit statistics for the </w:t>
      </w:r>
      <w:r>
        <w:rPr>
          <w:i/>
        </w:rPr>
        <w:t>exploratory factor analysis of the scale of attitude towards immigration</w:t>
      </w:r>
    </w:p>
    <w:p w14:paraId="5E450D05" w14:textId="77777777" w:rsidR="00BB2E8F" w:rsidRPr="008C6BD6" w:rsidRDefault="00BB2E8F" w:rsidP="00BB2E8F">
      <w:pPr>
        <w:spacing w:line="240" w:lineRule="auto"/>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670"/>
        <w:gridCol w:w="1610"/>
        <w:gridCol w:w="1176"/>
        <w:gridCol w:w="1176"/>
        <w:gridCol w:w="1176"/>
        <w:gridCol w:w="876"/>
        <w:gridCol w:w="572"/>
        <w:gridCol w:w="936"/>
      </w:tblGrid>
      <w:tr w:rsidR="00BB2E8F" w:rsidRPr="008C6BD6" w14:paraId="35675974" w14:textId="77777777" w:rsidTr="00EB3752">
        <w:trPr>
          <w:trHeight w:val="342"/>
          <w:jc w:val="center"/>
        </w:trPr>
        <w:tc>
          <w:tcPr>
            <w:tcW w:w="0" w:type="auto"/>
            <w:tcBorders>
              <w:top w:val="single" w:sz="4" w:space="0" w:color="auto"/>
              <w:bottom w:val="single" w:sz="4" w:space="0" w:color="auto"/>
              <w:right w:val="single" w:sz="4" w:space="0" w:color="auto"/>
            </w:tcBorders>
            <w:vAlign w:val="center"/>
          </w:tcPr>
          <w:p w14:paraId="1A115EB9" w14:textId="77777777" w:rsidR="00BB2E8F" w:rsidRPr="008C6BD6" w:rsidRDefault="00BB2E8F" w:rsidP="00EB3752">
            <w:pPr>
              <w:spacing w:line="240" w:lineRule="auto"/>
              <w:jc w:val="center"/>
            </w:pPr>
            <w:r>
              <w:t>Factors</w:t>
            </w:r>
          </w:p>
        </w:tc>
        <w:tc>
          <w:tcPr>
            <w:tcW w:w="0" w:type="auto"/>
            <w:tcBorders>
              <w:top w:val="single" w:sz="4" w:space="0" w:color="auto"/>
              <w:left w:val="nil"/>
              <w:bottom w:val="single" w:sz="4" w:space="0" w:color="auto"/>
            </w:tcBorders>
            <w:vAlign w:val="center"/>
          </w:tcPr>
          <w:p w14:paraId="276B93E2" w14:textId="77777777" w:rsidR="00BB2E8F" w:rsidRPr="008C6BD6" w:rsidRDefault="00BB2E8F" w:rsidP="00EB3752">
            <w:pPr>
              <w:spacing w:line="240" w:lineRule="auto"/>
              <w:jc w:val="center"/>
              <w:rPr>
                <w:i/>
              </w:rPr>
            </w:pPr>
            <w:r>
              <w:rPr>
                <w:i/>
              </w:rPr>
              <w:t>Pars</w:t>
            </w:r>
          </w:p>
        </w:tc>
        <w:tc>
          <w:tcPr>
            <w:tcW w:w="0" w:type="auto"/>
            <w:tcBorders>
              <w:top w:val="single" w:sz="4" w:space="0" w:color="auto"/>
              <w:bottom w:val="single" w:sz="4" w:space="0" w:color="auto"/>
            </w:tcBorders>
            <w:vAlign w:val="center"/>
          </w:tcPr>
          <w:p w14:paraId="6515132D" w14:textId="77777777" w:rsidR="00BB2E8F" w:rsidRPr="008C6BD6" w:rsidRDefault="00BB2E8F" w:rsidP="00EB3752">
            <w:pPr>
              <w:spacing w:line="240" w:lineRule="auto"/>
              <w:jc w:val="center"/>
              <w:rPr>
                <w:i/>
              </w:rPr>
            </w:pPr>
            <w:r w:rsidRPr="008C6BD6">
              <w:rPr>
                <w:i/>
              </w:rPr>
              <w:t>Log likelihood</w:t>
            </w:r>
          </w:p>
        </w:tc>
        <w:tc>
          <w:tcPr>
            <w:tcW w:w="0" w:type="auto"/>
            <w:tcBorders>
              <w:top w:val="single" w:sz="4" w:space="0" w:color="auto"/>
              <w:bottom w:val="single" w:sz="4" w:space="0" w:color="auto"/>
            </w:tcBorders>
            <w:vAlign w:val="center"/>
          </w:tcPr>
          <w:p w14:paraId="748D8986" w14:textId="77777777" w:rsidR="00BB2E8F" w:rsidRPr="008C6BD6" w:rsidRDefault="00BB2E8F" w:rsidP="00EB3752">
            <w:pPr>
              <w:spacing w:line="240" w:lineRule="auto"/>
              <w:jc w:val="center"/>
              <w:rPr>
                <w:i/>
              </w:rPr>
            </w:pPr>
            <w:r w:rsidRPr="008C6BD6">
              <w:rPr>
                <w:i/>
              </w:rPr>
              <w:t>AIC</w:t>
            </w:r>
          </w:p>
        </w:tc>
        <w:tc>
          <w:tcPr>
            <w:tcW w:w="0" w:type="auto"/>
            <w:tcBorders>
              <w:top w:val="single" w:sz="4" w:space="0" w:color="auto"/>
              <w:bottom w:val="single" w:sz="4" w:space="0" w:color="auto"/>
              <w:right w:val="nil"/>
            </w:tcBorders>
            <w:vAlign w:val="center"/>
          </w:tcPr>
          <w:p w14:paraId="74E1D442" w14:textId="77777777" w:rsidR="00BB2E8F" w:rsidRPr="008C6BD6" w:rsidRDefault="00BB2E8F" w:rsidP="00EB3752">
            <w:pPr>
              <w:spacing w:line="240" w:lineRule="auto"/>
              <w:jc w:val="center"/>
              <w:rPr>
                <w:i/>
              </w:rPr>
            </w:pPr>
            <w:r w:rsidRPr="008C6BD6">
              <w:rPr>
                <w:i/>
              </w:rPr>
              <w:t>BIC</w:t>
            </w:r>
          </w:p>
        </w:tc>
        <w:tc>
          <w:tcPr>
            <w:tcW w:w="0" w:type="auto"/>
            <w:tcBorders>
              <w:top w:val="single" w:sz="4" w:space="0" w:color="auto"/>
              <w:left w:val="nil"/>
              <w:bottom w:val="single" w:sz="4" w:space="0" w:color="auto"/>
              <w:right w:val="single" w:sz="4" w:space="0" w:color="auto"/>
            </w:tcBorders>
            <w:vAlign w:val="center"/>
          </w:tcPr>
          <w:p w14:paraId="1698EE7A" w14:textId="77777777" w:rsidR="00BB2E8F" w:rsidRPr="008C6BD6" w:rsidRDefault="00BB2E8F" w:rsidP="00EB3752">
            <w:pPr>
              <w:spacing w:line="240" w:lineRule="auto"/>
              <w:jc w:val="center"/>
              <w:rPr>
                <w:i/>
              </w:rPr>
            </w:pPr>
            <w:r w:rsidRPr="008C6BD6">
              <w:rPr>
                <w:i/>
              </w:rPr>
              <w:t>BIC</w:t>
            </w:r>
            <w:r w:rsidRPr="008C6BD6">
              <w:rPr>
                <w:i/>
                <w:vertAlign w:val="subscript"/>
              </w:rPr>
              <w:t>2</w:t>
            </w:r>
          </w:p>
        </w:tc>
        <w:tc>
          <w:tcPr>
            <w:tcW w:w="0" w:type="auto"/>
            <w:tcBorders>
              <w:top w:val="single" w:sz="4" w:space="0" w:color="auto"/>
              <w:left w:val="single" w:sz="4" w:space="0" w:color="auto"/>
              <w:bottom w:val="single" w:sz="4" w:space="0" w:color="auto"/>
            </w:tcBorders>
            <w:vAlign w:val="center"/>
          </w:tcPr>
          <w:p w14:paraId="04017399" w14:textId="77777777" w:rsidR="00BB2E8F" w:rsidRPr="008C6BD6" w:rsidRDefault="00BB2E8F" w:rsidP="00EB3752">
            <w:pPr>
              <w:spacing w:line="240" w:lineRule="auto"/>
              <w:jc w:val="center"/>
              <w:rPr>
                <w:i/>
              </w:rPr>
            </w:pPr>
            <w:r w:rsidRPr="008C6BD6">
              <w:rPr>
                <w:i/>
                <w:position w:val="-14"/>
              </w:rPr>
              <w:object w:dxaOrig="420" w:dyaOrig="400" w14:anchorId="2818393A">
                <v:shape id="_x0000_i1101" type="#_x0000_t75" style="width:21pt;height:19.8pt" o:ole="">
                  <v:imagedata r:id="rId206" o:title=""/>
                </v:shape>
                <o:OLEObject Type="Embed" ProgID="Equation.DSMT4" ShapeID="_x0000_i1101" DrawAspect="Content" ObjectID="_1629809776" r:id="rId207"/>
              </w:object>
            </w:r>
          </w:p>
        </w:tc>
        <w:tc>
          <w:tcPr>
            <w:tcW w:w="0" w:type="auto"/>
            <w:tcBorders>
              <w:top w:val="single" w:sz="4" w:space="0" w:color="auto"/>
              <w:bottom w:val="single" w:sz="4" w:space="0" w:color="auto"/>
            </w:tcBorders>
            <w:vAlign w:val="center"/>
          </w:tcPr>
          <w:p w14:paraId="46BC6DAD" w14:textId="77777777" w:rsidR="00BB2E8F" w:rsidRPr="008C6BD6" w:rsidRDefault="00BB2E8F" w:rsidP="00EB3752">
            <w:pPr>
              <w:spacing w:line="240" w:lineRule="auto"/>
              <w:jc w:val="center"/>
              <w:rPr>
                <w:i/>
              </w:rPr>
            </w:pPr>
            <w:r>
              <w:rPr>
                <w:i/>
              </w:rPr>
              <w:t>d</w:t>
            </w:r>
            <w:r w:rsidRPr="008C6BD6">
              <w:rPr>
                <w:i/>
              </w:rPr>
              <w:t>f</w:t>
            </w:r>
            <w:r w:rsidRPr="007D4456">
              <w:rPr>
                <w:i/>
                <w:vertAlign w:val="subscript"/>
              </w:rPr>
              <w:t>dif</w:t>
            </w:r>
          </w:p>
        </w:tc>
        <w:tc>
          <w:tcPr>
            <w:tcW w:w="0" w:type="auto"/>
            <w:tcBorders>
              <w:top w:val="single" w:sz="4" w:space="0" w:color="auto"/>
              <w:bottom w:val="single" w:sz="4" w:space="0" w:color="auto"/>
            </w:tcBorders>
            <w:vAlign w:val="center"/>
          </w:tcPr>
          <w:p w14:paraId="45C86F6C" w14:textId="77777777" w:rsidR="00BB2E8F" w:rsidRPr="008C6BD6" w:rsidRDefault="00BB2E8F" w:rsidP="00EB3752">
            <w:pPr>
              <w:spacing w:line="240" w:lineRule="auto"/>
              <w:jc w:val="center"/>
              <w:rPr>
                <w:i/>
              </w:rPr>
            </w:pPr>
            <w:r w:rsidRPr="008C6BD6">
              <w:rPr>
                <w:i/>
              </w:rPr>
              <w:t>p-value</w:t>
            </w:r>
          </w:p>
        </w:tc>
      </w:tr>
      <w:tr w:rsidR="00BB2E8F" w:rsidRPr="008C6BD6" w14:paraId="44B0EC6A" w14:textId="77777777" w:rsidTr="00EB3752">
        <w:trPr>
          <w:trHeight w:val="342"/>
          <w:jc w:val="center"/>
        </w:trPr>
        <w:tc>
          <w:tcPr>
            <w:tcW w:w="0" w:type="auto"/>
            <w:tcBorders>
              <w:top w:val="single" w:sz="4" w:space="0" w:color="auto"/>
              <w:right w:val="single" w:sz="4" w:space="0" w:color="auto"/>
            </w:tcBorders>
            <w:vAlign w:val="center"/>
          </w:tcPr>
          <w:p w14:paraId="58DF7B19" w14:textId="77777777" w:rsidR="00BB2E8F" w:rsidRPr="00147924" w:rsidRDefault="00BB2E8F" w:rsidP="00EB3752">
            <w:pPr>
              <w:spacing w:line="360" w:lineRule="auto"/>
              <w:jc w:val="center"/>
              <w:rPr>
                <w:color w:val="000000"/>
              </w:rPr>
            </w:pPr>
            <w:r>
              <w:rPr>
                <w:color w:val="000000"/>
              </w:rPr>
              <w:t>1</w:t>
            </w:r>
          </w:p>
        </w:tc>
        <w:tc>
          <w:tcPr>
            <w:tcW w:w="0" w:type="auto"/>
            <w:tcBorders>
              <w:top w:val="single" w:sz="4" w:space="0" w:color="auto"/>
              <w:left w:val="nil"/>
            </w:tcBorders>
            <w:vAlign w:val="center"/>
          </w:tcPr>
          <w:p w14:paraId="1082649F" w14:textId="77777777" w:rsidR="00BB2E8F" w:rsidRPr="00147924" w:rsidRDefault="00BB2E8F" w:rsidP="00EB3752">
            <w:pPr>
              <w:spacing w:line="360" w:lineRule="auto"/>
              <w:jc w:val="center"/>
              <w:rPr>
                <w:color w:val="000000"/>
              </w:rPr>
            </w:pPr>
            <w:r w:rsidRPr="00147924">
              <w:rPr>
                <w:color w:val="000000"/>
              </w:rPr>
              <w:t>52</w:t>
            </w:r>
          </w:p>
        </w:tc>
        <w:tc>
          <w:tcPr>
            <w:tcW w:w="0" w:type="auto"/>
            <w:tcBorders>
              <w:top w:val="single" w:sz="4" w:space="0" w:color="auto"/>
            </w:tcBorders>
            <w:vAlign w:val="center"/>
          </w:tcPr>
          <w:p w14:paraId="755AE8DF" w14:textId="77777777" w:rsidR="00BB2E8F" w:rsidRPr="00147924" w:rsidRDefault="00BB2E8F" w:rsidP="00EB3752">
            <w:pPr>
              <w:spacing w:line="360" w:lineRule="auto"/>
              <w:jc w:val="center"/>
              <w:rPr>
                <w:color w:val="000000"/>
              </w:rPr>
            </w:pPr>
            <w:r w:rsidRPr="00147924">
              <w:rPr>
                <w:color w:val="000000"/>
              </w:rPr>
              <w:t>-11495.84</w:t>
            </w:r>
          </w:p>
        </w:tc>
        <w:tc>
          <w:tcPr>
            <w:tcW w:w="0" w:type="auto"/>
            <w:tcBorders>
              <w:top w:val="single" w:sz="4" w:space="0" w:color="auto"/>
            </w:tcBorders>
            <w:vAlign w:val="center"/>
          </w:tcPr>
          <w:p w14:paraId="3BA4AD4C" w14:textId="77777777" w:rsidR="00BB2E8F" w:rsidRPr="00147924" w:rsidRDefault="00BB2E8F" w:rsidP="00EB3752">
            <w:pPr>
              <w:spacing w:line="360" w:lineRule="auto"/>
              <w:jc w:val="center"/>
              <w:rPr>
                <w:color w:val="000000"/>
              </w:rPr>
            </w:pPr>
            <w:r>
              <w:rPr>
                <w:color w:val="000000"/>
              </w:rPr>
              <w:t>23,095.67</w:t>
            </w:r>
          </w:p>
        </w:tc>
        <w:tc>
          <w:tcPr>
            <w:tcW w:w="0" w:type="auto"/>
            <w:tcBorders>
              <w:top w:val="single" w:sz="4" w:space="0" w:color="auto"/>
              <w:right w:val="nil"/>
            </w:tcBorders>
            <w:vAlign w:val="center"/>
          </w:tcPr>
          <w:p w14:paraId="379900DF" w14:textId="77777777" w:rsidR="00BB2E8F" w:rsidRPr="00147924" w:rsidRDefault="00BB2E8F" w:rsidP="00EB3752">
            <w:pPr>
              <w:spacing w:line="360" w:lineRule="auto"/>
              <w:jc w:val="center"/>
              <w:rPr>
                <w:color w:val="000000"/>
              </w:rPr>
            </w:pPr>
            <w:r>
              <w:rPr>
                <w:color w:val="000000"/>
              </w:rPr>
              <w:t>23,366.79</w:t>
            </w:r>
          </w:p>
        </w:tc>
        <w:tc>
          <w:tcPr>
            <w:tcW w:w="0" w:type="auto"/>
            <w:tcBorders>
              <w:top w:val="single" w:sz="4" w:space="0" w:color="auto"/>
              <w:left w:val="nil"/>
              <w:right w:val="single" w:sz="4" w:space="0" w:color="auto"/>
            </w:tcBorders>
            <w:vAlign w:val="center"/>
          </w:tcPr>
          <w:p w14:paraId="03C330B3" w14:textId="77777777" w:rsidR="00BB2E8F" w:rsidRPr="00147924" w:rsidRDefault="00BB2E8F" w:rsidP="00EB3752">
            <w:pPr>
              <w:spacing w:line="360" w:lineRule="auto"/>
              <w:jc w:val="center"/>
              <w:rPr>
                <w:color w:val="000000"/>
              </w:rPr>
            </w:pPr>
            <w:r>
              <w:rPr>
                <w:color w:val="000000"/>
              </w:rPr>
              <w:t>23,201.61</w:t>
            </w:r>
          </w:p>
        </w:tc>
        <w:tc>
          <w:tcPr>
            <w:tcW w:w="0" w:type="auto"/>
            <w:tcBorders>
              <w:top w:val="single" w:sz="4" w:space="0" w:color="auto"/>
              <w:left w:val="single" w:sz="4" w:space="0" w:color="auto"/>
            </w:tcBorders>
            <w:vAlign w:val="center"/>
          </w:tcPr>
          <w:p w14:paraId="722FF3A7" w14:textId="77777777" w:rsidR="00BB2E8F" w:rsidRPr="00147924" w:rsidRDefault="00BB2E8F" w:rsidP="00EB3752">
            <w:pPr>
              <w:spacing w:line="360" w:lineRule="auto"/>
              <w:jc w:val="center"/>
            </w:pPr>
          </w:p>
        </w:tc>
        <w:tc>
          <w:tcPr>
            <w:tcW w:w="0" w:type="auto"/>
            <w:tcBorders>
              <w:top w:val="single" w:sz="4" w:space="0" w:color="auto"/>
            </w:tcBorders>
            <w:vAlign w:val="center"/>
          </w:tcPr>
          <w:p w14:paraId="34A34973" w14:textId="77777777" w:rsidR="00BB2E8F" w:rsidRPr="00147924" w:rsidRDefault="00BB2E8F" w:rsidP="00EB3752">
            <w:pPr>
              <w:spacing w:line="360" w:lineRule="auto"/>
              <w:jc w:val="center"/>
            </w:pPr>
          </w:p>
        </w:tc>
        <w:tc>
          <w:tcPr>
            <w:tcW w:w="0" w:type="auto"/>
            <w:tcBorders>
              <w:top w:val="single" w:sz="4" w:space="0" w:color="auto"/>
            </w:tcBorders>
            <w:vAlign w:val="center"/>
          </w:tcPr>
          <w:p w14:paraId="77459D50" w14:textId="77777777" w:rsidR="00BB2E8F" w:rsidRPr="00147924" w:rsidRDefault="00BB2E8F" w:rsidP="00EB3752">
            <w:pPr>
              <w:spacing w:line="360" w:lineRule="auto"/>
              <w:jc w:val="center"/>
            </w:pPr>
          </w:p>
        </w:tc>
      </w:tr>
      <w:tr w:rsidR="00BB2E8F" w:rsidRPr="008C6BD6" w14:paraId="60B46EB4" w14:textId="77777777" w:rsidTr="00EB3752">
        <w:trPr>
          <w:trHeight w:val="572"/>
          <w:jc w:val="center"/>
        </w:trPr>
        <w:tc>
          <w:tcPr>
            <w:tcW w:w="0" w:type="auto"/>
            <w:tcBorders>
              <w:right w:val="single" w:sz="4" w:space="0" w:color="auto"/>
            </w:tcBorders>
            <w:vAlign w:val="center"/>
          </w:tcPr>
          <w:p w14:paraId="526A7D24" w14:textId="77777777" w:rsidR="00BB2E8F" w:rsidRPr="00147924" w:rsidRDefault="00BB2E8F" w:rsidP="00EB3752">
            <w:pPr>
              <w:spacing w:line="360" w:lineRule="auto"/>
              <w:jc w:val="center"/>
              <w:rPr>
                <w:color w:val="000000"/>
              </w:rPr>
            </w:pPr>
            <w:r>
              <w:rPr>
                <w:color w:val="000000"/>
              </w:rPr>
              <w:t>2</w:t>
            </w:r>
          </w:p>
        </w:tc>
        <w:tc>
          <w:tcPr>
            <w:tcW w:w="0" w:type="auto"/>
            <w:tcBorders>
              <w:left w:val="nil"/>
            </w:tcBorders>
            <w:vAlign w:val="center"/>
          </w:tcPr>
          <w:p w14:paraId="5A4FB7BA" w14:textId="77777777" w:rsidR="00BB2E8F" w:rsidRPr="00147924" w:rsidRDefault="00BB2E8F" w:rsidP="00EB3752">
            <w:pPr>
              <w:spacing w:line="360" w:lineRule="auto"/>
              <w:jc w:val="center"/>
              <w:rPr>
                <w:color w:val="000000"/>
              </w:rPr>
            </w:pPr>
            <w:r w:rsidRPr="00147924">
              <w:rPr>
                <w:color w:val="000000"/>
              </w:rPr>
              <w:t>77</w:t>
            </w:r>
          </w:p>
        </w:tc>
        <w:tc>
          <w:tcPr>
            <w:tcW w:w="0" w:type="auto"/>
            <w:vAlign w:val="center"/>
          </w:tcPr>
          <w:p w14:paraId="3F4838C1" w14:textId="77777777" w:rsidR="00BB2E8F" w:rsidRPr="00147924" w:rsidRDefault="00BB2E8F" w:rsidP="00EB3752">
            <w:pPr>
              <w:spacing w:line="360" w:lineRule="auto"/>
              <w:jc w:val="center"/>
              <w:rPr>
                <w:color w:val="000000"/>
              </w:rPr>
            </w:pPr>
            <w:r w:rsidRPr="00147924">
              <w:rPr>
                <w:color w:val="000000"/>
              </w:rPr>
              <w:t>-11400.05</w:t>
            </w:r>
          </w:p>
        </w:tc>
        <w:tc>
          <w:tcPr>
            <w:tcW w:w="0" w:type="auto"/>
            <w:vAlign w:val="center"/>
          </w:tcPr>
          <w:p w14:paraId="50B62A51" w14:textId="77777777" w:rsidR="00BB2E8F" w:rsidRPr="00147924" w:rsidRDefault="00BB2E8F" w:rsidP="00EB3752">
            <w:pPr>
              <w:spacing w:line="360" w:lineRule="auto"/>
              <w:jc w:val="center"/>
              <w:rPr>
                <w:color w:val="000000"/>
              </w:rPr>
            </w:pPr>
            <w:r>
              <w:rPr>
                <w:color w:val="000000"/>
              </w:rPr>
              <w:t>22,954.10</w:t>
            </w:r>
          </w:p>
        </w:tc>
        <w:tc>
          <w:tcPr>
            <w:tcW w:w="0" w:type="auto"/>
            <w:tcBorders>
              <w:right w:val="nil"/>
            </w:tcBorders>
            <w:vAlign w:val="center"/>
          </w:tcPr>
          <w:p w14:paraId="778235F8" w14:textId="77777777" w:rsidR="00BB2E8F" w:rsidRPr="00147924" w:rsidRDefault="00BB2E8F" w:rsidP="00EB3752">
            <w:pPr>
              <w:spacing w:line="360" w:lineRule="auto"/>
              <w:jc w:val="center"/>
              <w:rPr>
                <w:color w:val="000000"/>
              </w:rPr>
            </w:pPr>
            <w:r>
              <w:rPr>
                <w:color w:val="000000"/>
              </w:rPr>
              <w:t>23,355.56</w:t>
            </w:r>
          </w:p>
        </w:tc>
        <w:tc>
          <w:tcPr>
            <w:tcW w:w="0" w:type="auto"/>
            <w:tcBorders>
              <w:left w:val="nil"/>
              <w:right w:val="single" w:sz="4" w:space="0" w:color="auto"/>
            </w:tcBorders>
            <w:vAlign w:val="center"/>
          </w:tcPr>
          <w:p w14:paraId="595D7569" w14:textId="77777777" w:rsidR="00BB2E8F" w:rsidRPr="00147924" w:rsidRDefault="00BB2E8F" w:rsidP="00EB3752">
            <w:pPr>
              <w:spacing w:line="360" w:lineRule="auto"/>
              <w:jc w:val="center"/>
              <w:rPr>
                <w:color w:val="000000"/>
              </w:rPr>
            </w:pPr>
            <w:r>
              <w:rPr>
                <w:color w:val="000000"/>
              </w:rPr>
              <w:t>23,110.96</w:t>
            </w:r>
          </w:p>
        </w:tc>
        <w:tc>
          <w:tcPr>
            <w:tcW w:w="0" w:type="auto"/>
            <w:tcBorders>
              <w:left w:val="single" w:sz="4" w:space="0" w:color="auto"/>
            </w:tcBorders>
            <w:vAlign w:val="center"/>
          </w:tcPr>
          <w:p w14:paraId="716E22F8" w14:textId="77777777" w:rsidR="00BB2E8F" w:rsidRPr="00147924" w:rsidRDefault="00BB2E8F" w:rsidP="00EB3752">
            <w:pPr>
              <w:spacing w:line="360" w:lineRule="auto"/>
              <w:jc w:val="center"/>
              <w:rPr>
                <w:color w:val="000000"/>
              </w:rPr>
            </w:pPr>
            <w:r w:rsidRPr="00147924">
              <w:rPr>
                <w:color w:val="000000"/>
              </w:rPr>
              <w:t>191</w:t>
            </w:r>
            <w:r>
              <w:rPr>
                <w:color w:val="000000"/>
              </w:rPr>
              <w:t>.</w:t>
            </w:r>
            <w:r w:rsidRPr="00147924">
              <w:rPr>
                <w:color w:val="000000"/>
              </w:rPr>
              <w:t>5</w:t>
            </w:r>
            <w:r>
              <w:rPr>
                <w:color w:val="000000"/>
              </w:rPr>
              <w:t>8</w:t>
            </w:r>
          </w:p>
        </w:tc>
        <w:tc>
          <w:tcPr>
            <w:tcW w:w="0" w:type="auto"/>
            <w:vAlign w:val="center"/>
          </w:tcPr>
          <w:p w14:paraId="29407E87" w14:textId="77777777" w:rsidR="00BB2E8F" w:rsidRPr="00147924" w:rsidRDefault="00BB2E8F" w:rsidP="00EB3752">
            <w:pPr>
              <w:spacing w:line="360" w:lineRule="auto"/>
              <w:jc w:val="center"/>
              <w:rPr>
                <w:color w:val="000000"/>
              </w:rPr>
            </w:pPr>
            <w:r w:rsidRPr="00147924">
              <w:rPr>
                <w:color w:val="000000"/>
              </w:rPr>
              <w:t>25</w:t>
            </w:r>
          </w:p>
        </w:tc>
        <w:tc>
          <w:tcPr>
            <w:tcW w:w="0" w:type="auto"/>
            <w:vAlign w:val="center"/>
          </w:tcPr>
          <w:p w14:paraId="2A42D364" w14:textId="77777777" w:rsidR="00BB2E8F" w:rsidRPr="00147924" w:rsidRDefault="00BB2E8F" w:rsidP="00EB3752">
            <w:pPr>
              <w:spacing w:line="360" w:lineRule="auto"/>
              <w:jc w:val="center"/>
            </w:pPr>
            <w:r w:rsidRPr="00147924">
              <w:t>&lt;.001</w:t>
            </w:r>
          </w:p>
        </w:tc>
      </w:tr>
      <w:tr w:rsidR="00BB2E8F" w:rsidRPr="008C6BD6" w14:paraId="71B9B578" w14:textId="77777777" w:rsidTr="00EB3752">
        <w:trPr>
          <w:trHeight w:val="572"/>
          <w:jc w:val="center"/>
        </w:trPr>
        <w:tc>
          <w:tcPr>
            <w:tcW w:w="0" w:type="auto"/>
            <w:tcBorders>
              <w:right w:val="single" w:sz="4" w:space="0" w:color="auto"/>
            </w:tcBorders>
            <w:vAlign w:val="center"/>
          </w:tcPr>
          <w:p w14:paraId="0507E542" w14:textId="77777777" w:rsidR="00BB2E8F" w:rsidRPr="00147924" w:rsidRDefault="00BB2E8F" w:rsidP="00EB3752">
            <w:pPr>
              <w:spacing w:line="360" w:lineRule="auto"/>
              <w:jc w:val="center"/>
              <w:rPr>
                <w:color w:val="000000"/>
              </w:rPr>
            </w:pPr>
            <w:r>
              <w:rPr>
                <w:color w:val="000000"/>
              </w:rPr>
              <w:t>3</w:t>
            </w:r>
          </w:p>
        </w:tc>
        <w:tc>
          <w:tcPr>
            <w:tcW w:w="0" w:type="auto"/>
            <w:tcBorders>
              <w:left w:val="nil"/>
            </w:tcBorders>
            <w:vAlign w:val="center"/>
          </w:tcPr>
          <w:p w14:paraId="1AF2BDBD" w14:textId="77777777" w:rsidR="00BB2E8F" w:rsidRPr="00147924" w:rsidRDefault="00BB2E8F" w:rsidP="00EB3752">
            <w:pPr>
              <w:spacing w:line="360" w:lineRule="auto"/>
              <w:jc w:val="center"/>
              <w:rPr>
                <w:color w:val="000000"/>
              </w:rPr>
            </w:pPr>
            <w:r w:rsidRPr="00147924">
              <w:rPr>
                <w:color w:val="000000"/>
              </w:rPr>
              <w:t>101</w:t>
            </w:r>
          </w:p>
        </w:tc>
        <w:tc>
          <w:tcPr>
            <w:tcW w:w="0" w:type="auto"/>
            <w:vAlign w:val="center"/>
          </w:tcPr>
          <w:p w14:paraId="6D65CE4E" w14:textId="77777777" w:rsidR="00BB2E8F" w:rsidRPr="00147924" w:rsidRDefault="00BB2E8F" w:rsidP="00EB3752">
            <w:pPr>
              <w:spacing w:line="360" w:lineRule="auto"/>
              <w:jc w:val="center"/>
              <w:rPr>
                <w:color w:val="000000"/>
              </w:rPr>
            </w:pPr>
            <w:r w:rsidRPr="00147924">
              <w:rPr>
                <w:color w:val="000000"/>
              </w:rPr>
              <w:t>-11346.09</w:t>
            </w:r>
          </w:p>
        </w:tc>
        <w:tc>
          <w:tcPr>
            <w:tcW w:w="0" w:type="auto"/>
            <w:vAlign w:val="center"/>
          </w:tcPr>
          <w:p w14:paraId="75A86D96" w14:textId="77777777" w:rsidR="00BB2E8F" w:rsidRPr="00147924" w:rsidRDefault="00BB2E8F" w:rsidP="00EB3752">
            <w:pPr>
              <w:spacing w:line="360" w:lineRule="auto"/>
              <w:jc w:val="center"/>
              <w:rPr>
                <w:color w:val="000000"/>
              </w:rPr>
            </w:pPr>
            <w:r>
              <w:rPr>
                <w:color w:val="000000"/>
              </w:rPr>
              <w:t>22,894.17</w:t>
            </w:r>
          </w:p>
        </w:tc>
        <w:tc>
          <w:tcPr>
            <w:tcW w:w="0" w:type="auto"/>
            <w:tcBorders>
              <w:right w:val="nil"/>
            </w:tcBorders>
            <w:vAlign w:val="center"/>
          </w:tcPr>
          <w:p w14:paraId="5980F905" w14:textId="77777777" w:rsidR="00BB2E8F" w:rsidRPr="00147924" w:rsidRDefault="00BB2E8F" w:rsidP="00EB3752">
            <w:pPr>
              <w:spacing w:line="360" w:lineRule="auto"/>
              <w:jc w:val="center"/>
              <w:rPr>
                <w:color w:val="000000"/>
              </w:rPr>
            </w:pPr>
            <w:r>
              <w:rPr>
                <w:color w:val="000000"/>
              </w:rPr>
              <w:t>23,420.76</w:t>
            </w:r>
          </w:p>
        </w:tc>
        <w:tc>
          <w:tcPr>
            <w:tcW w:w="0" w:type="auto"/>
            <w:tcBorders>
              <w:left w:val="nil"/>
              <w:right w:val="single" w:sz="4" w:space="0" w:color="auto"/>
            </w:tcBorders>
            <w:vAlign w:val="center"/>
          </w:tcPr>
          <w:p w14:paraId="43DE1373" w14:textId="77777777" w:rsidR="00BB2E8F" w:rsidRPr="00147924" w:rsidRDefault="00BB2E8F" w:rsidP="00EB3752">
            <w:pPr>
              <w:spacing w:line="360" w:lineRule="auto"/>
              <w:jc w:val="center"/>
              <w:rPr>
                <w:color w:val="000000"/>
              </w:rPr>
            </w:pPr>
            <w:r>
              <w:rPr>
                <w:color w:val="000000"/>
              </w:rPr>
              <w:t>23,099.93</w:t>
            </w:r>
          </w:p>
        </w:tc>
        <w:tc>
          <w:tcPr>
            <w:tcW w:w="0" w:type="auto"/>
            <w:tcBorders>
              <w:left w:val="single" w:sz="4" w:space="0" w:color="auto"/>
            </w:tcBorders>
            <w:vAlign w:val="center"/>
          </w:tcPr>
          <w:p w14:paraId="399D0C6D" w14:textId="77777777" w:rsidR="00BB2E8F" w:rsidRPr="00147924" w:rsidRDefault="00BB2E8F" w:rsidP="00EB3752">
            <w:pPr>
              <w:spacing w:line="360" w:lineRule="auto"/>
              <w:jc w:val="center"/>
              <w:rPr>
                <w:color w:val="000000"/>
              </w:rPr>
            </w:pPr>
            <w:r w:rsidRPr="00147924">
              <w:rPr>
                <w:color w:val="000000"/>
              </w:rPr>
              <w:t>107</w:t>
            </w:r>
            <w:r>
              <w:rPr>
                <w:color w:val="000000"/>
              </w:rPr>
              <w:t>.</w:t>
            </w:r>
            <w:r w:rsidRPr="00147924">
              <w:rPr>
                <w:color w:val="000000"/>
              </w:rPr>
              <w:t>9</w:t>
            </w:r>
            <w:r>
              <w:rPr>
                <w:color w:val="000000"/>
              </w:rPr>
              <w:t>3</w:t>
            </w:r>
          </w:p>
        </w:tc>
        <w:tc>
          <w:tcPr>
            <w:tcW w:w="0" w:type="auto"/>
            <w:vAlign w:val="center"/>
          </w:tcPr>
          <w:p w14:paraId="58F28FC8" w14:textId="77777777" w:rsidR="00BB2E8F" w:rsidRPr="00147924" w:rsidRDefault="00BB2E8F" w:rsidP="00EB3752">
            <w:pPr>
              <w:spacing w:line="360" w:lineRule="auto"/>
              <w:jc w:val="center"/>
              <w:rPr>
                <w:color w:val="000000"/>
              </w:rPr>
            </w:pPr>
            <w:r w:rsidRPr="00147924">
              <w:rPr>
                <w:color w:val="000000"/>
              </w:rPr>
              <w:t>24</w:t>
            </w:r>
          </w:p>
        </w:tc>
        <w:tc>
          <w:tcPr>
            <w:tcW w:w="0" w:type="auto"/>
            <w:vAlign w:val="center"/>
          </w:tcPr>
          <w:p w14:paraId="6C82D1DB" w14:textId="77777777" w:rsidR="00BB2E8F" w:rsidRPr="00147924" w:rsidRDefault="00BB2E8F" w:rsidP="00EB3752">
            <w:pPr>
              <w:spacing w:line="360" w:lineRule="auto"/>
              <w:jc w:val="center"/>
            </w:pPr>
            <w:r w:rsidRPr="00147924">
              <w:t>&lt;.001</w:t>
            </w:r>
          </w:p>
        </w:tc>
      </w:tr>
      <w:tr w:rsidR="00BB2E8F" w:rsidRPr="008C6BD6" w14:paraId="0D6D5326" w14:textId="77777777" w:rsidTr="00EB3752">
        <w:trPr>
          <w:trHeight w:val="572"/>
          <w:jc w:val="center"/>
        </w:trPr>
        <w:tc>
          <w:tcPr>
            <w:tcW w:w="0" w:type="auto"/>
            <w:tcBorders>
              <w:right w:val="single" w:sz="4" w:space="0" w:color="auto"/>
            </w:tcBorders>
            <w:vAlign w:val="center"/>
          </w:tcPr>
          <w:p w14:paraId="7C73A09F" w14:textId="77777777" w:rsidR="00BB2E8F" w:rsidRPr="00147924" w:rsidRDefault="00BB2E8F" w:rsidP="00EB3752">
            <w:pPr>
              <w:spacing w:line="360" w:lineRule="auto"/>
              <w:jc w:val="center"/>
              <w:rPr>
                <w:color w:val="000000"/>
              </w:rPr>
            </w:pPr>
            <w:r>
              <w:rPr>
                <w:color w:val="000000"/>
              </w:rPr>
              <w:t>4</w:t>
            </w:r>
          </w:p>
        </w:tc>
        <w:tc>
          <w:tcPr>
            <w:tcW w:w="0" w:type="auto"/>
            <w:tcBorders>
              <w:left w:val="nil"/>
            </w:tcBorders>
            <w:vAlign w:val="center"/>
          </w:tcPr>
          <w:p w14:paraId="7AE5E07B" w14:textId="77777777" w:rsidR="00BB2E8F" w:rsidRPr="00147924" w:rsidRDefault="00BB2E8F" w:rsidP="00EB3752">
            <w:pPr>
              <w:spacing w:line="360" w:lineRule="auto"/>
              <w:jc w:val="center"/>
              <w:rPr>
                <w:color w:val="000000"/>
              </w:rPr>
            </w:pPr>
            <w:r w:rsidRPr="00147924">
              <w:rPr>
                <w:color w:val="000000"/>
              </w:rPr>
              <w:t>124</w:t>
            </w:r>
          </w:p>
        </w:tc>
        <w:tc>
          <w:tcPr>
            <w:tcW w:w="0" w:type="auto"/>
            <w:vAlign w:val="center"/>
          </w:tcPr>
          <w:p w14:paraId="5FE1BE1A" w14:textId="77777777" w:rsidR="00BB2E8F" w:rsidRPr="00147924" w:rsidRDefault="00BB2E8F" w:rsidP="00EB3752">
            <w:pPr>
              <w:spacing w:line="360" w:lineRule="auto"/>
              <w:jc w:val="center"/>
              <w:rPr>
                <w:color w:val="000000"/>
              </w:rPr>
            </w:pPr>
            <w:r w:rsidRPr="00147924">
              <w:rPr>
                <w:color w:val="000000"/>
              </w:rPr>
              <w:t>-11320.62</w:t>
            </w:r>
          </w:p>
        </w:tc>
        <w:tc>
          <w:tcPr>
            <w:tcW w:w="0" w:type="auto"/>
            <w:vAlign w:val="center"/>
          </w:tcPr>
          <w:p w14:paraId="7246C92E" w14:textId="77777777" w:rsidR="00BB2E8F" w:rsidRPr="00147924" w:rsidRDefault="00BB2E8F" w:rsidP="00EB3752">
            <w:pPr>
              <w:spacing w:line="360" w:lineRule="auto"/>
              <w:jc w:val="center"/>
              <w:rPr>
                <w:color w:val="000000"/>
              </w:rPr>
            </w:pPr>
            <w:r>
              <w:rPr>
                <w:color w:val="000000"/>
              </w:rPr>
              <w:t>22,889.23</w:t>
            </w:r>
          </w:p>
        </w:tc>
        <w:tc>
          <w:tcPr>
            <w:tcW w:w="0" w:type="auto"/>
            <w:tcBorders>
              <w:right w:val="nil"/>
            </w:tcBorders>
            <w:vAlign w:val="center"/>
          </w:tcPr>
          <w:p w14:paraId="20A0CC78" w14:textId="77777777" w:rsidR="00BB2E8F" w:rsidRPr="00147924" w:rsidRDefault="00BB2E8F" w:rsidP="00EB3752">
            <w:pPr>
              <w:spacing w:line="360" w:lineRule="auto"/>
              <w:jc w:val="center"/>
              <w:rPr>
                <w:color w:val="000000"/>
              </w:rPr>
            </w:pPr>
            <w:r>
              <w:rPr>
                <w:color w:val="000000"/>
              </w:rPr>
              <w:t>23,535.74</w:t>
            </w:r>
          </w:p>
        </w:tc>
        <w:tc>
          <w:tcPr>
            <w:tcW w:w="0" w:type="auto"/>
            <w:tcBorders>
              <w:left w:val="nil"/>
              <w:right w:val="single" w:sz="4" w:space="0" w:color="auto"/>
            </w:tcBorders>
            <w:vAlign w:val="center"/>
          </w:tcPr>
          <w:p w14:paraId="53D0DAA7" w14:textId="77777777" w:rsidR="00BB2E8F" w:rsidRPr="00147924" w:rsidRDefault="00BB2E8F" w:rsidP="00EB3752">
            <w:pPr>
              <w:spacing w:line="360" w:lineRule="auto"/>
              <w:jc w:val="center"/>
              <w:rPr>
                <w:color w:val="000000"/>
              </w:rPr>
            </w:pPr>
            <w:r>
              <w:rPr>
                <w:color w:val="000000"/>
              </w:rPr>
              <w:t>23,141.84</w:t>
            </w:r>
          </w:p>
        </w:tc>
        <w:tc>
          <w:tcPr>
            <w:tcW w:w="0" w:type="auto"/>
            <w:tcBorders>
              <w:left w:val="single" w:sz="4" w:space="0" w:color="auto"/>
            </w:tcBorders>
            <w:vAlign w:val="center"/>
          </w:tcPr>
          <w:p w14:paraId="0E612851" w14:textId="77777777" w:rsidR="00BB2E8F" w:rsidRPr="00147924" w:rsidRDefault="00BB2E8F" w:rsidP="00EB3752">
            <w:pPr>
              <w:spacing w:line="360" w:lineRule="auto"/>
              <w:jc w:val="center"/>
              <w:rPr>
                <w:color w:val="000000"/>
              </w:rPr>
            </w:pPr>
            <w:r w:rsidRPr="00147924">
              <w:rPr>
                <w:color w:val="000000"/>
              </w:rPr>
              <w:t>50</w:t>
            </w:r>
            <w:r>
              <w:rPr>
                <w:color w:val="000000"/>
              </w:rPr>
              <w:t>.</w:t>
            </w:r>
            <w:r w:rsidRPr="00147924">
              <w:rPr>
                <w:color w:val="000000"/>
              </w:rPr>
              <w:t>9</w:t>
            </w:r>
            <w:r>
              <w:rPr>
                <w:color w:val="000000"/>
              </w:rPr>
              <w:t>4</w:t>
            </w:r>
          </w:p>
        </w:tc>
        <w:tc>
          <w:tcPr>
            <w:tcW w:w="0" w:type="auto"/>
            <w:vAlign w:val="center"/>
          </w:tcPr>
          <w:p w14:paraId="40545144" w14:textId="77777777" w:rsidR="00BB2E8F" w:rsidRPr="00147924" w:rsidRDefault="00BB2E8F" w:rsidP="00EB3752">
            <w:pPr>
              <w:spacing w:line="360" w:lineRule="auto"/>
              <w:jc w:val="center"/>
              <w:rPr>
                <w:color w:val="000000"/>
              </w:rPr>
            </w:pPr>
            <w:r w:rsidRPr="00147924">
              <w:rPr>
                <w:color w:val="000000"/>
              </w:rPr>
              <w:t>23</w:t>
            </w:r>
          </w:p>
        </w:tc>
        <w:tc>
          <w:tcPr>
            <w:tcW w:w="0" w:type="auto"/>
            <w:vAlign w:val="center"/>
          </w:tcPr>
          <w:p w14:paraId="7DBE6D20" w14:textId="77777777" w:rsidR="00BB2E8F" w:rsidRPr="00147924" w:rsidRDefault="00BB2E8F" w:rsidP="00EB3752">
            <w:pPr>
              <w:spacing w:line="360" w:lineRule="auto"/>
              <w:jc w:val="center"/>
            </w:pPr>
            <w:r w:rsidRPr="00147924">
              <w:t>&lt;.001</w:t>
            </w:r>
          </w:p>
        </w:tc>
      </w:tr>
      <w:tr w:rsidR="00BB2E8F" w:rsidRPr="008C6BD6" w14:paraId="21546D08" w14:textId="77777777" w:rsidTr="00EB3752">
        <w:trPr>
          <w:trHeight w:val="525"/>
          <w:jc w:val="center"/>
        </w:trPr>
        <w:tc>
          <w:tcPr>
            <w:tcW w:w="0" w:type="auto"/>
            <w:tcBorders>
              <w:bottom w:val="single" w:sz="4" w:space="0" w:color="auto"/>
              <w:right w:val="single" w:sz="4" w:space="0" w:color="auto"/>
            </w:tcBorders>
            <w:vAlign w:val="center"/>
          </w:tcPr>
          <w:p w14:paraId="361B8949" w14:textId="77777777" w:rsidR="00BB2E8F" w:rsidRPr="00147924" w:rsidRDefault="00BB2E8F" w:rsidP="00EB3752">
            <w:pPr>
              <w:spacing w:line="360" w:lineRule="auto"/>
              <w:jc w:val="center"/>
              <w:rPr>
                <w:color w:val="000000"/>
              </w:rPr>
            </w:pPr>
            <w:r>
              <w:rPr>
                <w:color w:val="000000"/>
              </w:rPr>
              <w:t>5</w:t>
            </w:r>
          </w:p>
        </w:tc>
        <w:tc>
          <w:tcPr>
            <w:tcW w:w="0" w:type="auto"/>
            <w:tcBorders>
              <w:left w:val="nil"/>
            </w:tcBorders>
            <w:vAlign w:val="center"/>
          </w:tcPr>
          <w:p w14:paraId="596E7D00" w14:textId="77777777" w:rsidR="00BB2E8F" w:rsidRPr="00147924" w:rsidRDefault="00BB2E8F" w:rsidP="00EB3752">
            <w:pPr>
              <w:spacing w:line="360" w:lineRule="auto"/>
              <w:jc w:val="center"/>
              <w:rPr>
                <w:color w:val="000000"/>
              </w:rPr>
            </w:pPr>
            <w:r w:rsidRPr="00147924">
              <w:rPr>
                <w:color w:val="000000"/>
              </w:rPr>
              <w:t>146</w:t>
            </w:r>
          </w:p>
        </w:tc>
        <w:tc>
          <w:tcPr>
            <w:tcW w:w="0" w:type="auto"/>
            <w:vAlign w:val="center"/>
          </w:tcPr>
          <w:p w14:paraId="7EBE4DC6" w14:textId="77777777" w:rsidR="00BB2E8F" w:rsidRPr="00147924" w:rsidRDefault="00BB2E8F" w:rsidP="00EB3752">
            <w:pPr>
              <w:spacing w:line="360" w:lineRule="auto"/>
              <w:jc w:val="center"/>
              <w:rPr>
                <w:color w:val="000000"/>
              </w:rPr>
            </w:pPr>
            <w:r w:rsidRPr="00147924">
              <w:rPr>
                <w:color w:val="000000"/>
              </w:rPr>
              <w:t>-11291.18</w:t>
            </w:r>
          </w:p>
        </w:tc>
        <w:tc>
          <w:tcPr>
            <w:tcW w:w="0" w:type="auto"/>
            <w:vAlign w:val="center"/>
          </w:tcPr>
          <w:p w14:paraId="65BAB0E5" w14:textId="77777777" w:rsidR="00BB2E8F" w:rsidRPr="00147924" w:rsidRDefault="00BB2E8F" w:rsidP="00EB3752">
            <w:pPr>
              <w:spacing w:line="360" w:lineRule="auto"/>
              <w:jc w:val="center"/>
              <w:rPr>
                <w:color w:val="000000"/>
              </w:rPr>
            </w:pPr>
            <w:r>
              <w:rPr>
                <w:color w:val="000000"/>
              </w:rPr>
              <w:t>22,874.36</w:t>
            </w:r>
          </w:p>
        </w:tc>
        <w:tc>
          <w:tcPr>
            <w:tcW w:w="0" w:type="auto"/>
            <w:tcBorders>
              <w:bottom w:val="single" w:sz="4" w:space="0" w:color="auto"/>
              <w:right w:val="nil"/>
            </w:tcBorders>
            <w:vAlign w:val="center"/>
          </w:tcPr>
          <w:p w14:paraId="462126B8" w14:textId="77777777" w:rsidR="00BB2E8F" w:rsidRPr="00147924" w:rsidRDefault="00BB2E8F" w:rsidP="00EB3752">
            <w:pPr>
              <w:spacing w:line="360" w:lineRule="auto"/>
              <w:jc w:val="center"/>
              <w:rPr>
                <w:color w:val="000000"/>
              </w:rPr>
            </w:pPr>
            <w:r>
              <w:rPr>
                <w:color w:val="000000"/>
              </w:rPr>
              <w:t>23,635.57</w:t>
            </w:r>
          </w:p>
        </w:tc>
        <w:tc>
          <w:tcPr>
            <w:tcW w:w="0" w:type="auto"/>
            <w:tcBorders>
              <w:left w:val="nil"/>
              <w:right w:val="single" w:sz="4" w:space="0" w:color="auto"/>
            </w:tcBorders>
            <w:vAlign w:val="center"/>
          </w:tcPr>
          <w:p w14:paraId="00D73F68" w14:textId="77777777" w:rsidR="00BB2E8F" w:rsidRPr="00147924" w:rsidRDefault="00BB2E8F" w:rsidP="00EB3752">
            <w:pPr>
              <w:spacing w:line="360" w:lineRule="auto"/>
              <w:jc w:val="center"/>
              <w:rPr>
                <w:color w:val="000000"/>
              </w:rPr>
            </w:pPr>
            <w:r>
              <w:rPr>
                <w:color w:val="000000"/>
              </w:rPr>
              <w:t>23,171.79</w:t>
            </w:r>
          </w:p>
        </w:tc>
        <w:tc>
          <w:tcPr>
            <w:tcW w:w="0" w:type="auto"/>
            <w:tcBorders>
              <w:left w:val="single" w:sz="4" w:space="0" w:color="auto"/>
              <w:bottom w:val="single" w:sz="4" w:space="0" w:color="auto"/>
            </w:tcBorders>
            <w:vAlign w:val="center"/>
          </w:tcPr>
          <w:p w14:paraId="5CA83519" w14:textId="77777777" w:rsidR="00BB2E8F" w:rsidRPr="00147924" w:rsidRDefault="00BB2E8F" w:rsidP="00EB3752">
            <w:pPr>
              <w:spacing w:line="360" w:lineRule="auto"/>
              <w:jc w:val="center"/>
              <w:rPr>
                <w:color w:val="000000"/>
              </w:rPr>
            </w:pPr>
            <w:r w:rsidRPr="00147924">
              <w:rPr>
                <w:color w:val="000000"/>
              </w:rPr>
              <w:t>58</w:t>
            </w:r>
            <w:r>
              <w:rPr>
                <w:color w:val="000000"/>
              </w:rPr>
              <w:t>.</w:t>
            </w:r>
            <w:r w:rsidRPr="00147924">
              <w:rPr>
                <w:color w:val="000000"/>
              </w:rPr>
              <w:t>87</w:t>
            </w:r>
          </w:p>
        </w:tc>
        <w:tc>
          <w:tcPr>
            <w:tcW w:w="0" w:type="auto"/>
            <w:vAlign w:val="center"/>
          </w:tcPr>
          <w:p w14:paraId="3C09E264" w14:textId="77777777" w:rsidR="00BB2E8F" w:rsidRPr="00147924" w:rsidRDefault="00BB2E8F" w:rsidP="00EB3752">
            <w:pPr>
              <w:spacing w:line="360" w:lineRule="auto"/>
              <w:jc w:val="center"/>
              <w:rPr>
                <w:color w:val="000000"/>
              </w:rPr>
            </w:pPr>
            <w:r w:rsidRPr="00147924">
              <w:rPr>
                <w:color w:val="000000"/>
              </w:rPr>
              <w:t>22</w:t>
            </w:r>
          </w:p>
        </w:tc>
        <w:tc>
          <w:tcPr>
            <w:tcW w:w="0" w:type="auto"/>
            <w:vAlign w:val="center"/>
          </w:tcPr>
          <w:p w14:paraId="623EE141" w14:textId="77777777" w:rsidR="00BB2E8F" w:rsidRPr="00147924" w:rsidRDefault="00BB2E8F" w:rsidP="00EB3752">
            <w:pPr>
              <w:spacing w:line="360" w:lineRule="auto"/>
              <w:jc w:val="center"/>
            </w:pPr>
            <w:r w:rsidRPr="00147924">
              <w:t>&lt;.001</w:t>
            </w:r>
          </w:p>
        </w:tc>
      </w:tr>
    </w:tbl>
    <w:p w14:paraId="3EE78D65" w14:textId="77777777" w:rsidR="00BB2E8F" w:rsidRPr="008C6BD6" w:rsidRDefault="00BB2E8F" w:rsidP="00BB2E8F">
      <w:pPr>
        <w:spacing w:line="240" w:lineRule="auto"/>
      </w:pPr>
    </w:p>
    <w:p w14:paraId="54282C17" w14:textId="77777777" w:rsidR="00BB2E8F" w:rsidRPr="008C6BD6" w:rsidRDefault="00BB2E8F" w:rsidP="00BB2E8F">
      <w:pPr>
        <w:spacing w:line="240" w:lineRule="auto"/>
      </w:pPr>
      <w:r w:rsidRPr="008C6BD6">
        <w:rPr>
          <w:i/>
        </w:rPr>
        <w:t>Note</w:t>
      </w:r>
      <w:r w:rsidRPr="008C6BD6">
        <w:t>:</w:t>
      </w:r>
      <w:r>
        <w:t xml:space="preserve"> pars = number of parameters; </w:t>
      </w:r>
      <w:r w:rsidRPr="008C6BD6">
        <w:rPr>
          <w:i/>
          <w:position w:val="-14"/>
        </w:rPr>
        <w:object w:dxaOrig="420" w:dyaOrig="400" w14:anchorId="44582276">
          <v:shape id="_x0000_i1102" type="#_x0000_t75" style="width:21pt;height:19.8pt" o:ole="">
            <v:imagedata r:id="rId206" o:title=""/>
          </v:shape>
          <o:OLEObject Type="Embed" ProgID="Equation.DSMT4" ShapeID="_x0000_i1102" DrawAspect="Content" ObjectID="_1629809777" r:id="rId208"/>
        </w:object>
      </w:r>
      <w:r w:rsidRPr="008C6BD6">
        <w:t xml:space="preserve"> is the likelihood ratio statistic to test each model against the model in the row above with degrees of freedom </w:t>
      </w:r>
      <w:r w:rsidRPr="008C6BD6">
        <w:rPr>
          <w:i/>
        </w:rPr>
        <w:t>df</w:t>
      </w:r>
      <w:r w:rsidRPr="007D4456">
        <w:rPr>
          <w:i/>
          <w:vertAlign w:val="subscript"/>
        </w:rPr>
        <w:t>dif</w:t>
      </w:r>
      <w:r w:rsidRPr="008C6BD6">
        <w:t xml:space="preserve">.  </w:t>
      </w:r>
      <w:r w:rsidRPr="008C6BD6">
        <w:rPr>
          <w:i/>
        </w:rPr>
        <w:t>BIC</w:t>
      </w:r>
      <w:r w:rsidRPr="008C6BD6">
        <w:rPr>
          <w:i/>
          <w:vertAlign w:val="subscript"/>
        </w:rPr>
        <w:t>2</w:t>
      </w:r>
      <w:r w:rsidRPr="008C6BD6">
        <w:t xml:space="preserve"> is the sample-size adjusted BIC</w:t>
      </w:r>
      <w:r>
        <w:t xml:space="preserve"> given by Mplus</w:t>
      </w:r>
      <w:r w:rsidRPr="008C6BD6">
        <w:t>.</w:t>
      </w:r>
    </w:p>
    <w:p w14:paraId="24304460" w14:textId="77777777" w:rsidR="00BB2E8F" w:rsidRPr="008C6BD6" w:rsidRDefault="00BB2E8F" w:rsidP="00BB2E8F">
      <w:pPr>
        <w:spacing w:line="240" w:lineRule="auto"/>
      </w:pPr>
    </w:p>
    <w:p w14:paraId="6ABBDE6E" w14:textId="77777777" w:rsidR="00BB2E8F" w:rsidRDefault="00BB2E8F" w:rsidP="00BB2E8F">
      <w:pPr>
        <w:spacing w:line="240" w:lineRule="auto"/>
        <w:rPr>
          <w:b/>
        </w:rPr>
      </w:pPr>
    </w:p>
    <w:p w14:paraId="44510DB5" w14:textId="77777777" w:rsidR="00BB2E8F" w:rsidRDefault="00BB2E8F" w:rsidP="00BB2E8F">
      <w:pPr>
        <w:spacing w:line="240" w:lineRule="auto"/>
        <w:rPr>
          <w:b/>
        </w:rPr>
      </w:pPr>
    </w:p>
    <w:p w14:paraId="7487BA3C" w14:textId="77777777" w:rsidR="00BB2E8F" w:rsidRDefault="00BB2E8F" w:rsidP="00BB2E8F">
      <w:pPr>
        <w:spacing w:line="240" w:lineRule="auto"/>
        <w:rPr>
          <w:b/>
        </w:rPr>
      </w:pPr>
      <w:r>
        <w:rPr>
          <w:b/>
        </w:rPr>
        <w:br w:type="page"/>
      </w:r>
    </w:p>
    <w:p w14:paraId="160075B4" w14:textId="77777777" w:rsidR="00BB2E8F" w:rsidRDefault="00BB2E8F" w:rsidP="00BB2E8F">
      <w:pPr>
        <w:spacing w:line="360" w:lineRule="auto"/>
      </w:pPr>
      <w:r w:rsidRPr="008C6BD6">
        <w:lastRenderedPageBreak/>
        <w:t xml:space="preserve">Table </w:t>
      </w:r>
      <w:r>
        <w:t>4</w:t>
      </w:r>
    </w:p>
    <w:p w14:paraId="2AB02F11" w14:textId="77777777" w:rsidR="00BB2E8F" w:rsidRPr="008C6BD6" w:rsidRDefault="00BB2E8F" w:rsidP="00BB2E8F">
      <w:pPr>
        <w:spacing w:line="360" w:lineRule="auto"/>
        <w:rPr>
          <w:i/>
        </w:rPr>
      </w:pPr>
      <w:r>
        <w:rPr>
          <w:i/>
        </w:rPr>
        <w:t>Estimated parameters for the scale of attitudes towards immigration. Three-factor model</w:t>
      </w:r>
    </w:p>
    <w:tbl>
      <w:tblPr>
        <w:tblStyle w:val="TableGrid"/>
        <w:tblW w:w="0" w:type="auto"/>
        <w:jc w:val="center"/>
        <w:tblLook w:val="04A0" w:firstRow="1" w:lastRow="0" w:firstColumn="1" w:lastColumn="0" w:noHBand="0" w:noVBand="1"/>
      </w:tblPr>
      <w:tblGrid>
        <w:gridCol w:w="656"/>
        <w:gridCol w:w="1096"/>
        <w:gridCol w:w="1069"/>
        <w:gridCol w:w="1049"/>
        <w:gridCol w:w="994"/>
        <w:gridCol w:w="985"/>
        <w:gridCol w:w="1245"/>
        <w:gridCol w:w="967"/>
        <w:gridCol w:w="967"/>
      </w:tblGrid>
      <w:tr w:rsidR="00BB2E8F" w:rsidRPr="008C6BD6" w14:paraId="69EDE565" w14:textId="77777777" w:rsidTr="00EB3752">
        <w:trPr>
          <w:trHeight w:val="380"/>
          <w:jc w:val="center"/>
        </w:trPr>
        <w:tc>
          <w:tcPr>
            <w:tcW w:w="0" w:type="auto"/>
            <w:tcBorders>
              <w:left w:val="nil"/>
              <w:bottom w:val="single" w:sz="4" w:space="0" w:color="auto"/>
              <w:right w:val="nil"/>
            </w:tcBorders>
            <w:vAlign w:val="center"/>
          </w:tcPr>
          <w:p w14:paraId="440A6D40" w14:textId="77777777" w:rsidR="00BB2E8F" w:rsidRPr="008C6BD6" w:rsidRDefault="00BB2E8F" w:rsidP="00EB3752">
            <w:pPr>
              <w:spacing w:line="360" w:lineRule="auto"/>
              <w:jc w:val="center"/>
            </w:pPr>
          </w:p>
        </w:tc>
        <w:tc>
          <w:tcPr>
            <w:tcW w:w="0" w:type="auto"/>
            <w:tcBorders>
              <w:left w:val="nil"/>
              <w:bottom w:val="single" w:sz="4" w:space="0" w:color="auto"/>
              <w:right w:val="nil"/>
            </w:tcBorders>
            <w:vAlign w:val="center"/>
          </w:tcPr>
          <w:p w14:paraId="5F0E146D" w14:textId="77777777" w:rsidR="00BB2E8F" w:rsidRPr="008C6BD6" w:rsidRDefault="00BB2E8F" w:rsidP="00EB3752">
            <w:pPr>
              <w:spacing w:line="360" w:lineRule="auto"/>
              <w:jc w:val="center"/>
            </w:pPr>
          </w:p>
        </w:tc>
        <w:tc>
          <w:tcPr>
            <w:tcW w:w="0" w:type="auto"/>
            <w:tcBorders>
              <w:left w:val="nil"/>
              <w:bottom w:val="single" w:sz="4" w:space="0" w:color="auto"/>
              <w:right w:val="nil"/>
            </w:tcBorders>
            <w:vAlign w:val="center"/>
          </w:tcPr>
          <w:p w14:paraId="3A32942E" w14:textId="77777777" w:rsidR="00BB2E8F" w:rsidRPr="008C6BD6" w:rsidRDefault="00BB2E8F" w:rsidP="00EB3752">
            <w:pPr>
              <w:spacing w:line="360" w:lineRule="auto"/>
              <w:jc w:val="center"/>
            </w:pPr>
          </w:p>
        </w:tc>
        <w:tc>
          <w:tcPr>
            <w:tcW w:w="3028" w:type="dxa"/>
            <w:gridSpan w:val="3"/>
            <w:tcBorders>
              <w:left w:val="single" w:sz="4" w:space="0" w:color="auto"/>
              <w:bottom w:val="single" w:sz="4" w:space="0" w:color="auto"/>
              <w:right w:val="nil"/>
            </w:tcBorders>
            <w:vAlign w:val="center"/>
          </w:tcPr>
          <w:p w14:paraId="416B88D8" w14:textId="77777777" w:rsidR="00BB2E8F" w:rsidRPr="000D3E1D" w:rsidRDefault="00BB2E8F" w:rsidP="00EB3752">
            <w:pPr>
              <w:spacing w:line="360" w:lineRule="auto"/>
              <w:jc w:val="center"/>
            </w:pPr>
            <w:r>
              <w:t>Exclusion constraints</w:t>
            </w:r>
          </w:p>
        </w:tc>
        <w:tc>
          <w:tcPr>
            <w:tcW w:w="3179" w:type="dxa"/>
            <w:gridSpan w:val="3"/>
            <w:tcBorders>
              <w:left w:val="single" w:sz="4" w:space="0" w:color="auto"/>
              <w:bottom w:val="single" w:sz="4" w:space="0" w:color="auto"/>
              <w:right w:val="nil"/>
            </w:tcBorders>
            <w:vAlign w:val="center"/>
          </w:tcPr>
          <w:p w14:paraId="556DA208" w14:textId="77777777" w:rsidR="00BB2E8F" w:rsidRPr="000D3E1D" w:rsidRDefault="00BB2E8F" w:rsidP="00EB3752">
            <w:pPr>
              <w:spacing w:line="360" w:lineRule="auto"/>
              <w:jc w:val="center"/>
            </w:pPr>
            <w:r>
              <w:t>Deviation constraints rotated using Varimax</w:t>
            </w:r>
          </w:p>
        </w:tc>
      </w:tr>
      <w:tr w:rsidR="00BB2E8F" w:rsidRPr="008C6BD6" w14:paraId="6A09FA10" w14:textId="77777777" w:rsidTr="00EB3752">
        <w:trPr>
          <w:trHeight w:val="380"/>
          <w:jc w:val="center"/>
        </w:trPr>
        <w:tc>
          <w:tcPr>
            <w:tcW w:w="0" w:type="auto"/>
            <w:tcBorders>
              <w:left w:val="nil"/>
              <w:bottom w:val="single" w:sz="4" w:space="0" w:color="auto"/>
              <w:right w:val="single" w:sz="4" w:space="0" w:color="auto"/>
            </w:tcBorders>
            <w:vAlign w:val="center"/>
          </w:tcPr>
          <w:p w14:paraId="66864162" w14:textId="77777777" w:rsidR="00BB2E8F" w:rsidRPr="008C6BD6" w:rsidRDefault="00BB2E8F" w:rsidP="00EB3752">
            <w:pPr>
              <w:spacing w:line="360" w:lineRule="auto"/>
              <w:jc w:val="center"/>
            </w:pPr>
            <w:r w:rsidRPr="008C6BD6">
              <w:t>Item</w:t>
            </w:r>
          </w:p>
        </w:tc>
        <w:tc>
          <w:tcPr>
            <w:tcW w:w="0" w:type="auto"/>
            <w:tcBorders>
              <w:left w:val="single" w:sz="4" w:space="0" w:color="auto"/>
              <w:bottom w:val="single" w:sz="4" w:space="0" w:color="auto"/>
              <w:right w:val="single" w:sz="4" w:space="0" w:color="auto"/>
            </w:tcBorders>
            <w:vAlign w:val="center"/>
          </w:tcPr>
          <w:p w14:paraId="478749CE" w14:textId="77777777" w:rsidR="00BB2E8F" w:rsidRPr="008C6BD6" w:rsidRDefault="00BB2E8F" w:rsidP="00EB3752">
            <w:pPr>
              <w:spacing w:line="360" w:lineRule="auto"/>
              <w:jc w:val="center"/>
            </w:pPr>
            <w:r>
              <w:t>Category</w:t>
            </w:r>
          </w:p>
        </w:tc>
        <w:tc>
          <w:tcPr>
            <w:tcW w:w="0" w:type="auto"/>
            <w:tcBorders>
              <w:left w:val="single" w:sz="4" w:space="0" w:color="auto"/>
              <w:bottom w:val="single" w:sz="4" w:space="0" w:color="auto"/>
              <w:right w:val="nil"/>
            </w:tcBorders>
            <w:vAlign w:val="center"/>
          </w:tcPr>
          <w:p w14:paraId="2C2751AF" w14:textId="77777777" w:rsidR="00BB2E8F" w:rsidRPr="008C6BD6" w:rsidRDefault="00BB2E8F" w:rsidP="00EB3752">
            <w:pPr>
              <w:spacing w:line="360" w:lineRule="auto"/>
              <w:jc w:val="center"/>
            </w:pPr>
            <w:r w:rsidRPr="008C6BD6">
              <w:t>Intercept</w:t>
            </w:r>
          </w:p>
        </w:tc>
        <w:tc>
          <w:tcPr>
            <w:tcW w:w="1049" w:type="dxa"/>
            <w:tcBorders>
              <w:left w:val="single" w:sz="4" w:space="0" w:color="auto"/>
              <w:bottom w:val="single" w:sz="4" w:space="0" w:color="auto"/>
              <w:right w:val="nil"/>
            </w:tcBorders>
          </w:tcPr>
          <w:p w14:paraId="7B7564FC" w14:textId="77777777" w:rsidR="00BB2E8F" w:rsidRPr="000D3E1D" w:rsidRDefault="00BB2E8F" w:rsidP="00EB3752">
            <w:pPr>
              <w:spacing w:line="360" w:lineRule="auto"/>
              <w:jc w:val="center"/>
            </w:pPr>
            <w:r>
              <w:t>Slope 1</w:t>
            </w:r>
          </w:p>
        </w:tc>
        <w:tc>
          <w:tcPr>
            <w:tcW w:w="994" w:type="dxa"/>
            <w:tcBorders>
              <w:left w:val="nil"/>
              <w:bottom w:val="single" w:sz="4" w:space="0" w:color="auto"/>
              <w:right w:val="nil"/>
            </w:tcBorders>
          </w:tcPr>
          <w:p w14:paraId="61B02383" w14:textId="77777777" w:rsidR="00BB2E8F" w:rsidRPr="000D3E1D" w:rsidRDefault="00BB2E8F" w:rsidP="00EB3752">
            <w:pPr>
              <w:spacing w:line="360" w:lineRule="auto"/>
              <w:jc w:val="center"/>
            </w:pPr>
            <w:r>
              <w:t>Slope 2</w:t>
            </w:r>
          </w:p>
        </w:tc>
        <w:tc>
          <w:tcPr>
            <w:tcW w:w="985" w:type="dxa"/>
            <w:tcBorders>
              <w:left w:val="nil"/>
              <w:bottom w:val="single" w:sz="4" w:space="0" w:color="auto"/>
              <w:right w:val="nil"/>
            </w:tcBorders>
          </w:tcPr>
          <w:p w14:paraId="3D4F3E1E" w14:textId="77777777" w:rsidR="00BB2E8F" w:rsidRPr="000D3E1D" w:rsidRDefault="00BB2E8F" w:rsidP="00EB3752">
            <w:pPr>
              <w:spacing w:line="360" w:lineRule="auto"/>
              <w:jc w:val="center"/>
            </w:pPr>
            <w:r>
              <w:t>Slope 3</w:t>
            </w:r>
          </w:p>
        </w:tc>
        <w:tc>
          <w:tcPr>
            <w:tcW w:w="1213" w:type="dxa"/>
            <w:tcBorders>
              <w:left w:val="single" w:sz="4" w:space="0" w:color="auto"/>
              <w:bottom w:val="single" w:sz="4" w:space="0" w:color="auto"/>
              <w:right w:val="nil"/>
            </w:tcBorders>
          </w:tcPr>
          <w:p w14:paraId="240EE376" w14:textId="77777777" w:rsidR="00BB2E8F" w:rsidRPr="000D3E1D" w:rsidRDefault="00BB2E8F" w:rsidP="00EB3752">
            <w:pPr>
              <w:spacing w:line="360" w:lineRule="auto"/>
              <w:jc w:val="center"/>
            </w:pPr>
            <w:r>
              <w:t>Slope 1</w:t>
            </w:r>
          </w:p>
        </w:tc>
        <w:tc>
          <w:tcPr>
            <w:tcW w:w="0" w:type="auto"/>
            <w:tcBorders>
              <w:left w:val="nil"/>
              <w:bottom w:val="single" w:sz="4" w:space="0" w:color="auto"/>
              <w:right w:val="nil"/>
            </w:tcBorders>
          </w:tcPr>
          <w:p w14:paraId="6A38E22F" w14:textId="77777777" w:rsidR="00BB2E8F" w:rsidRPr="000D3E1D" w:rsidRDefault="00BB2E8F" w:rsidP="00EB3752">
            <w:pPr>
              <w:spacing w:line="360" w:lineRule="auto"/>
              <w:jc w:val="center"/>
            </w:pPr>
            <w:r>
              <w:t>Slope 2</w:t>
            </w:r>
          </w:p>
        </w:tc>
        <w:tc>
          <w:tcPr>
            <w:tcW w:w="0" w:type="auto"/>
            <w:tcBorders>
              <w:left w:val="nil"/>
              <w:bottom w:val="single" w:sz="4" w:space="0" w:color="auto"/>
              <w:right w:val="nil"/>
            </w:tcBorders>
          </w:tcPr>
          <w:p w14:paraId="234A0762" w14:textId="77777777" w:rsidR="00BB2E8F" w:rsidRPr="000D3E1D" w:rsidRDefault="00BB2E8F" w:rsidP="00EB3752">
            <w:pPr>
              <w:spacing w:line="360" w:lineRule="auto"/>
              <w:jc w:val="center"/>
            </w:pPr>
            <w:r>
              <w:t>Slope 3</w:t>
            </w:r>
          </w:p>
        </w:tc>
      </w:tr>
      <w:tr w:rsidR="00BB2E8F" w:rsidRPr="008C6BD6" w14:paraId="642EBC58" w14:textId="77777777" w:rsidTr="00EB3752">
        <w:trPr>
          <w:trHeight w:val="253"/>
          <w:jc w:val="center"/>
        </w:trPr>
        <w:tc>
          <w:tcPr>
            <w:tcW w:w="0" w:type="auto"/>
            <w:tcBorders>
              <w:left w:val="nil"/>
              <w:bottom w:val="nil"/>
              <w:right w:val="single" w:sz="4" w:space="0" w:color="auto"/>
            </w:tcBorders>
            <w:vAlign w:val="center"/>
          </w:tcPr>
          <w:p w14:paraId="1BCB323F" w14:textId="77777777" w:rsidR="00BB2E8F" w:rsidRPr="008C6BD6" w:rsidRDefault="00BB2E8F" w:rsidP="00EB3752">
            <w:pPr>
              <w:spacing w:line="240" w:lineRule="auto"/>
              <w:jc w:val="center"/>
            </w:pPr>
            <w:r>
              <w:t>1</w:t>
            </w:r>
          </w:p>
        </w:tc>
        <w:tc>
          <w:tcPr>
            <w:tcW w:w="0" w:type="auto"/>
            <w:tcBorders>
              <w:left w:val="single" w:sz="4" w:space="0" w:color="auto"/>
              <w:bottom w:val="nil"/>
              <w:right w:val="single" w:sz="4" w:space="0" w:color="auto"/>
            </w:tcBorders>
            <w:vAlign w:val="center"/>
          </w:tcPr>
          <w:p w14:paraId="5D536D15" w14:textId="77777777" w:rsidR="00BB2E8F" w:rsidRPr="008C6BD6" w:rsidRDefault="00BB2E8F" w:rsidP="00EB3752">
            <w:pPr>
              <w:spacing w:line="240" w:lineRule="auto"/>
              <w:jc w:val="center"/>
            </w:pPr>
            <w:r>
              <w:t>1</w:t>
            </w:r>
          </w:p>
        </w:tc>
        <w:tc>
          <w:tcPr>
            <w:tcW w:w="0" w:type="auto"/>
            <w:tcBorders>
              <w:left w:val="single" w:sz="4" w:space="0" w:color="auto"/>
              <w:bottom w:val="nil"/>
              <w:right w:val="nil"/>
            </w:tcBorders>
            <w:vAlign w:val="center"/>
          </w:tcPr>
          <w:p w14:paraId="648CA26E" w14:textId="77777777" w:rsidR="00BB2E8F" w:rsidRPr="00632AAB" w:rsidRDefault="00BB2E8F" w:rsidP="00EB3752">
            <w:pPr>
              <w:spacing w:line="240" w:lineRule="auto"/>
              <w:jc w:val="right"/>
            </w:pPr>
            <w:r>
              <w:t>0.46</w:t>
            </w:r>
          </w:p>
        </w:tc>
        <w:tc>
          <w:tcPr>
            <w:tcW w:w="1049" w:type="dxa"/>
            <w:tcBorders>
              <w:left w:val="single" w:sz="4" w:space="0" w:color="auto"/>
              <w:bottom w:val="nil"/>
              <w:right w:val="nil"/>
            </w:tcBorders>
          </w:tcPr>
          <w:p w14:paraId="02405412" w14:textId="77777777" w:rsidR="00BB2E8F" w:rsidRPr="000D3E1D" w:rsidRDefault="00BB2E8F" w:rsidP="00EB3752">
            <w:pPr>
              <w:spacing w:line="240" w:lineRule="auto"/>
              <w:jc w:val="right"/>
            </w:pPr>
            <w:r w:rsidRPr="000D3E1D">
              <w:t>5.36</w:t>
            </w:r>
          </w:p>
        </w:tc>
        <w:tc>
          <w:tcPr>
            <w:tcW w:w="994" w:type="dxa"/>
            <w:tcBorders>
              <w:left w:val="nil"/>
              <w:bottom w:val="nil"/>
              <w:right w:val="nil"/>
            </w:tcBorders>
          </w:tcPr>
          <w:p w14:paraId="78E5DE8C" w14:textId="77777777" w:rsidR="00BB2E8F" w:rsidRPr="000D3E1D" w:rsidRDefault="00BB2E8F" w:rsidP="00EB3752">
            <w:pPr>
              <w:spacing w:line="240" w:lineRule="auto"/>
              <w:jc w:val="right"/>
            </w:pPr>
            <w:r w:rsidRPr="008507A0">
              <w:rPr>
                <w:b/>
              </w:rPr>
              <w:t>0</w:t>
            </w:r>
          </w:p>
        </w:tc>
        <w:tc>
          <w:tcPr>
            <w:tcW w:w="985" w:type="dxa"/>
            <w:tcBorders>
              <w:left w:val="nil"/>
              <w:bottom w:val="nil"/>
              <w:right w:val="nil"/>
            </w:tcBorders>
          </w:tcPr>
          <w:p w14:paraId="2597A0EB" w14:textId="77777777" w:rsidR="00BB2E8F" w:rsidRPr="000D3E1D" w:rsidRDefault="00BB2E8F" w:rsidP="00EB3752">
            <w:pPr>
              <w:spacing w:line="240" w:lineRule="auto"/>
              <w:jc w:val="right"/>
            </w:pPr>
            <w:r w:rsidRPr="008507A0">
              <w:rPr>
                <w:b/>
              </w:rPr>
              <w:t>0</w:t>
            </w:r>
          </w:p>
        </w:tc>
        <w:tc>
          <w:tcPr>
            <w:tcW w:w="1213" w:type="dxa"/>
            <w:tcBorders>
              <w:left w:val="single" w:sz="4" w:space="0" w:color="auto"/>
              <w:bottom w:val="nil"/>
              <w:right w:val="nil"/>
            </w:tcBorders>
          </w:tcPr>
          <w:p w14:paraId="45050BBF" w14:textId="77777777" w:rsidR="00BB2E8F" w:rsidRPr="00034470" w:rsidRDefault="00BB2E8F" w:rsidP="00EB3752">
            <w:pPr>
              <w:spacing w:line="240" w:lineRule="auto"/>
              <w:jc w:val="right"/>
            </w:pPr>
            <w:r w:rsidRPr="00034470">
              <w:t>2.49</w:t>
            </w:r>
          </w:p>
        </w:tc>
        <w:tc>
          <w:tcPr>
            <w:tcW w:w="0" w:type="auto"/>
            <w:tcBorders>
              <w:left w:val="nil"/>
              <w:bottom w:val="nil"/>
              <w:right w:val="nil"/>
            </w:tcBorders>
          </w:tcPr>
          <w:p w14:paraId="6DA076F3" w14:textId="77777777" w:rsidR="00BB2E8F" w:rsidRPr="00034470" w:rsidRDefault="00BB2E8F" w:rsidP="00EB3752">
            <w:pPr>
              <w:spacing w:line="240" w:lineRule="auto"/>
              <w:jc w:val="right"/>
            </w:pPr>
            <w:r>
              <w:t>-0.44</w:t>
            </w:r>
          </w:p>
        </w:tc>
        <w:tc>
          <w:tcPr>
            <w:tcW w:w="0" w:type="auto"/>
            <w:tcBorders>
              <w:left w:val="nil"/>
              <w:bottom w:val="nil"/>
              <w:right w:val="nil"/>
            </w:tcBorders>
          </w:tcPr>
          <w:p w14:paraId="40003CF1" w14:textId="77777777" w:rsidR="00BB2E8F" w:rsidRPr="00034470" w:rsidRDefault="00BB2E8F" w:rsidP="00EB3752">
            <w:pPr>
              <w:spacing w:line="240" w:lineRule="auto"/>
              <w:jc w:val="right"/>
            </w:pPr>
            <w:r>
              <w:t>-0.02</w:t>
            </w:r>
          </w:p>
        </w:tc>
      </w:tr>
      <w:tr w:rsidR="00BB2E8F" w:rsidRPr="008C6BD6" w14:paraId="2B24C317" w14:textId="77777777" w:rsidTr="00EB3752">
        <w:trPr>
          <w:trHeight w:val="268"/>
          <w:jc w:val="center"/>
        </w:trPr>
        <w:tc>
          <w:tcPr>
            <w:tcW w:w="0" w:type="auto"/>
            <w:tcBorders>
              <w:top w:val="nil"/>
              <w:left w:val="nil"/>
              <w:bottom w:val="nil"/>
              <w:right w:val="single" w:sz="4" w:space="0" w:color="auto"/>
            </w:tcBorders>
            <w:vAlign w:val="center"/>
          </w:tcPr>
          <w:p w14:paraId="6FFC7127"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vAlign w:val="center"/>
          </w:tcPr>
          <w:p w14:paraId="428DE8AB" w14:textId="77777777" w:rsidR="00BB2E8F" w:rsidRPr="008C6BD6" w:rsidRDefault="00BB2E8F" w:rsidP="00EB3752">
            <w:pPr>
              <w:spacing w:line="240" w:lineRule="auto"/>
              <w:jc w:val="center"/>
            </w:pPr>
            <w:r>
              <w:t>2</w:t>
            </w:r>
          </w:p>
        </w:tc>
        <w:tc>
          <w:tcPr>
            <w:tcW w:w="0" w:type="auto"/>
            <w:tcBorders>
              <w:top w:val="nil"/>
              <w:left w:val="single" w:sz="4" w:space="0" w:color="auto"/>
              <w:bottom w:val="nil"/>
              <w:right w:val="nil"/>
            </w:tcBorders>
            <w:vAlign w:val="center"/>
          </w:tcPr>
          <w:p w14:paraId="5923B991" w14:textId="77777777" w:rsidR="00BB2E8F" w:rsidRPr="00632AAB" w:rsidRDefault="00BB2E8F" w:rsidP="00EB3752">
            <w:pPr>
              <w:spacing w:line="240" w:lineRule="auto"/>
              <w:jc w:val="right"/>
            </w:pPr>
            <w:r>
              <w:t>2.05</w:t>
            </w:r>
          </w:p>
        </w:tc>
        <w:tc>
          <w:tcPr>
            <w:tcW w:w="1049" w:type="dxa"/>
            <w:tcBorders>
              <w:top w:val="nil"/>
              <w:left w:val="single" w:sz="4" w:space="0" w:color="auto"/>
              <w:bottom w:val="nil"/>
              <w:right w:val="nil"/>
            </w:tcBorders>
          </w:tcPr>
          <w:p w14:paraId="4A92DA86" w14:textId="77777777" w:rsidR="00BB2E8F" w:rsidRPr="000D3E1D" w:rsidRDefault="00BB2E8F" w:rsidP="00EB3752">
            <w:pPr>
              <w:spacing w:line="240" w:lineRule="auto"/>
              <w:jc w:val="right"/>
            </w:pPr>
            <w:r>
              <w:t>3.73</w:t>
            </w:r>
          </w:p>
        </w:tc>
        <w:tc>
          <w:tcPr>
            <w:tcW w:w="994" w:type="dxa"/>
            <w:tcBorders>
              <w:top w:val="nil"/>
              <w:left w:val="nil"/>
              <w:bottom w:val="nil"/>
              <w:right w:val="nil"/>
            </w:tcBorders>
          </w:tcPr>
          <w:p w14:paraId="7ED62144" w14:textId="77777777" w:rsidR="00BB2E8F" w:rsidRDefault="00BB2E8F" w:rsidP="00EB3752">
            <w:pPr>
              <w:spacing w:line="240" w:lineRule="auto"/>
              <w:jc w:val="right"/>
            </w:pPr>
            <w:r>
              <w:t>0.27</w:t>
            </w:r>
          </w:p>
        </w:tc>
        <w:tc>
          <w:tcPr>
            <w:tcW w:w="985" w:type="dxa"/>
            <w:tcBorders>
              <w:top w:val="nil"/>
              <w:left w:val="nil"/>
              <w:bottom w:val="nil"/>
              <w:right w:val="nil"/>
            </w:tcBorders>
          </w:tcPr>
          <w:p w14:paraId="77C71EB1" w14:textId="77777777" w:rsidR="00BB2E8F" w:rsidRDefault="00BB2E8F" w:rsidP="00EB3752">
            <w:pPr>
              <w:spacing w:line="240" w:lineRule="auto"/>
              <w:jc w:val="right"/>
            </w:pPr>
            <w:r w:rsidRPr="008507A0">
              <w:rPr>
                <w:b/>
              </w:rPr>
              <w:t>0</w:t>
            </w:r>
          </w:p>
        </w:tc>
        <w:tc>
          <w:tcPr>
            <w:tcW w:w="1213" w:type="dxa"/>
            <w:tcBorders>
              <w:top w:val="nil"/>
              <w:left w:val="single" w:sz="4" w:space="0" w:color="auto"/>
              <w:bottom w:val="nil"/>
              <w:right w:val="nil"/>
            </w:tcBorders>
          </w:tcPr>
          <w:p w14:paraId="2CF16935" w14:textId="77777777" w:rsidR="00BB2E8F" w:rsidRPr="00034470" w:rsidRDefault="00BB2E8F" w:rsidP="00EB3752">
            <w:pPr>
              <w:spacing w:line="240" w:lineRule="auto"/>
              <w:jc w:val="right"/>
            </w:pPr>
            <w:r w:rsidRPr="00034470">
              <w:t>0.91</w:t>
            </w:r>
          </w:p>
        </w:tc>
        <w:tc>
          <w:tcPr>
            <w:tcW w:w="0" w:type="auto"/>
            <w:tcBorders>
              <w:top w:val="nil"/>
              <w:left w:val="nil"/>
              <w:bottom w:val="nil"/>
              <w:right w:val="nil"/>
            </w:tcBorders>
          </w:tcPr>
          <w:p w14:paraId="445DE84D" w14:textId="77777777" w:rsidR="00BB2E8F" w:rsidRPr="00034470" w:rsidRDefault="00BB2E8F" w:rsidP="00EB3752">
            <w:pPr>
              <w:spacing w:line="240" w:lineRule="auto"/>
              <w:jc w:val="right"/>
            </w:pPr>
            <w:r>
              <w:t>0.03</w:t>
            </w:r>
          </w:p>
        </w:tc>
        <w:tc>
          <w:tcPr>
            <w:tcW w:w="0" w:type="auto"/>
            <w:tcBorders>
              <w:top w:val="nil"/>
              <w:left w:val="nil"/>
              <w:bottom w:val="nil"/>
              <w:right w:val="nil"/>
            </w:tcBorders>
          </w:tcPr>
          <w:p w14:paraId="61A5A7D7" w14:textId="77777777" w:rsidR="00BB2E8F" w:rsidRPr="00034470" w:rsidRDefault="00BB2E8F" w:rsidP="00EB3752">
            <w:pPr>
              <w:spacing w:line="240" w:lineRule="auto"/>
              <w:jc w:val="right"/>
            </w:pPr>
            <w:r>
              <w:t>0.07</w:t>
            </w:r>
          </w:p>
        </w:tc>
      </w:tr>
      <w:tr w:rsidR="00BB2E8F" w:rsidRPr="008C6BD6" w14:paraId="2A3110FC" w14:textId="77777777" w:rsidTr="00EB3752">
        <w:trPr>
          <w:trHeight w:val="253"/>
          <w:jc w:val="center"/>
        </w:trPr>
        <w:tc>
          <w:tcPr>
            <w:tcW w:w="0" w:type="auto"/>
            <w:tcBorders>
              <w:top w:val="nil"/>
              <w:left w:val="nil"/>
              <w:bottom w:val="nil"/>
              <w:right w:val="single" w:sz="4" w:space="0" w:color="auto"/>
            </w:tcBorders>
            <w:vAlign w:val="center"/>
          </w:tcPr>
          <w:p w14:paraId="3C5D16FB"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vAlign w:val="center"/>
          </w:tcPr>
          <w:p w14:paraId="5A477BEA" w14:textId="77777777" w:rsidR="00BB2E8F" w:rsidRPr="008C6BD6" w:rsidRDefault="00BB2E8F" w:rsidP="00EB3752">
            <w:pPr>
              <w:spacing w:line="240" w:lineRule="auto"/>
              <w:jc w:val="center"/>
            </w:pPr>
            <w:r>
              <w:t>3</w:t>
            </w:r>
          </w:p>
        </w:tc>
        <w:tc>
          <w:tcPr>
            <w:tcW w:w="0" w:type="auto"/>
            <w:tcBorders>
              <w:top w:val="nil"/>
              <w:left w:val="single" w:sz="4" w:space="0" w:color="auto"/>
              <w:bottom w:val="nil"/>
              <w:right w:val="nil"/>
            </w:tcBorders>
            <w:vAlign w:val="center"/>
          </w:tcPr>
          <w:p w14:paraId="0369ACF5" w14:textId="77777777" w:rsidR="00BB2E8F" w:rsidRPr="00632AAB" w:rsidRDefault="00BB2E8F" w:rsidP="00EB3752">
            <w:pPr>
              <w:spacing w:line="240" w:lineRule="auto"/>
              <w:jc w:val="right"/>
            </w:pPr>
            <w:r>
              <w:t>2.78</w:t>
            </w:r>
          </w:p>
        </w:tc>
        <w:tc>
          <w:tcPr>
            <w:tcW w:w="1049" w:type="dxa"/>
            <w:tcBorders>
              <w:top w:val="nil"/>
              <w:left w:val="single" w:sz="4" w:space="0" w:color="auto"/>
              <w:bottom w:val="nil"/>
              <w:right w:val="nil"/>
            </w:tcBorders>
          </w:tcPr>
          <w:p w14:paraId="081CEA88" w14:textId="77777777" w:rsidR="00BB2E8F" w:rsidRPr="000D3E1D" w:rsidRDefault="00BB2E8F" w:rsidP="00EB3752">
            <w:pPr>
              <w:spacing w:line="240" w:lineRule="auto"/>
              <w:jc w:val="right"/>
            </w:pPr>
            <w:r>
              <w:t>3.35</w:t>
            </w:r>
          </w:p>
        </w:tc>
        <w:tc>
          <w:tcPr>
            <w:tcW w:w="994" w:type="dxa"/>
            <w:tcBorders>
              <w:top w:val="nil"/>
              <w:left w:val="nil"/>
              <w:bottom w:val="nil"/>
              <w:right w:val="nil"/>
            </w:tcBorders>
          </w:tcPr>
          <w:p w14:paraId="585E075F" w14:textId="77777777" w:rsidR="00BB2E8F" w:rsidRDefault="00BB2E8F" w:rsidP="00EB3752">
            <w:pPr>
              <w:spacing w:line="240" w:lineRule="auto"/>
              <w:jc w:val="right"/>
            </w:pPr>
            <w:r>
              <w:t>0.10</w:t>
            </w:r>
          </w:p>
        </w:tc>
        <w:tc>
          <w:tcPr>
            <w:tcW w:w="985" w:type="dxa"/>
            <w:tcBorders>
              <w:top w:val="nil"/>
              <w:left w:val="nil"/>
              <w:bottom w:val="nil"/>
              <w:right w:val="nil"/>
            </w:tcBorders>
          </w:tcPr>
          <w:p w14:paraId="2A4DA88C" w14:textId="77777777" w:rsidR="00BB2E8F" w:rsidRDefault="00BB2E8F" w:rsidP="00EB3752">
            <w:pPr>
              <w:spacing w:line="240" w:lineRule="auto"/>
              <w:jc w:val="right"/>
            </w:pPr>
            <w:r>
              <w:t>0.11</w:t>
            </w:r>
          </w:p>
        </w:tc>
        <w:tc>
          <w:tcPr>
            <w:tcW w:w="1213" w:type="dxa"/>
            <w:tcBorders>
              <w:top w:val="nil"/>
              <w:left w:val="single" w:sz="4" w:space="0" w:color="auto"/>
              <w:bottom w:val="nil"/>
              <w:right w:val="nil"/>
            </w:tcBorders>
          </w:tcPr>
          <w:p w14:paraId="0047BEF5" w14:textId="77777777" w:rsidR="00BB2E8F" w:rsidRPr="00034470" w:rsidRDefault="00BB2E8F" w:rsidP="00EB3752">
            <w:pPr>
              <w:spacing w:line="240" w:lineRule="auto"/>
              <w:jc w:val="right"/>
            </w:pPr>
            <w:r>
              <w:t>-0.48</w:t>
            </w:r>
          </w:p>
        </w:tc>
        <w:tc>
          <w:tcPr>
            <w:tcW w:w="0" w:type="auto"/>
            <w:tcBorders>
              <w:top w:val="nil"/>
              <w:left w:val="nil"/>
              <w:bottom w:val="nil"/>
              <w:right w:val="nil"/>
            </w:tcBorders>
          </w:tcPr>
          <w:p w14:paraId="5B75640A" w14:textId="77777777" w:rsidR="00BB2E8F" w:rsidRPr="00034470" w:rsidRDefault="00BB2E8F" w:rsidP="00EB3752">
            <w:pPr>
              <w:spacing w:line="240" w:lineRule="auto"/>
              <w:jc w:val="right"/>
            </w:pPr>
            <w:r>
              <w:t>0.02</w:t>
            </w:r>
          </w:p>
        </w:tc>
        <w:tc>
          <w:tcPr>
            <w:tcW w:w="0" w:type="auto"/>
            <w:tcBorders>
              <w:top w:val="nil"/>
              <w:left w:val="nil"/>
              <w:bottom w:val="nil"/>
              <w:right w:val="nil"/>
            </w:tcBorders>
          </w:tcPr>
          <w:p w14:paraId="418BC5D3" w14:textId="77777777" w:rsidR="00BB2E8F" w:rsidRPr="00034470" w:rsidRDefault="00BB2E8F" w:rsidP="00EB3752">
            <w:pPr>
              <w:spacing w:line="240" w:lineRule="auto"/>
              <w:jc w:val="right"/>
            </w:pPr>
            <w:r>
              <w:t>0.13</w:t>
            </w:r>
          </w:p>
        </w:tc>
      </w:tr>
      <w:tr w:rsidR="00BB2E8F" w:rsidRPr="008C6BD6" w14:paraId="0407D11E" w14:textId="77777777" w:rsidTr="00EB3752">
        <w:trPr>
          <w:trHeight w:val="253"/>
          <w:jc w:val="center"/>
        </w:trPr>
        <w:tc>
          <w:tcPr>
            <w:tcW w:w="0" w:type="auto"/>
            <w:tcBorders>
              <w:top w:val="nil"/>
              <w:left w:val="nil"/>
              <w:bottom w:val="nil"/>
              <w:right w:val="single" w:sz="4" w:space="0" w:color="auto"/>
            </w:tcBorders>
            <w:vAlign w:val="center"/>
          </w:tcPr>
          <w:p w14:paraId="37656B83"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vAlign w:val="center"/>
          </w:tcPr>
          <w:p w14:paraId="48DA63DF" w14:textId="77777777" w:rsidR="00BB2E8F" w:rsidRPr="008C6BD6" w:rsidRDefault="00BB2E8F" w:rsidP="00EB3752">
            <w:pPr>
              <w:spacing w:line="240" w:lineRule="auto"/>
              <w:jc w:val="center"/>
            </w:pPr>
            <w:r>
              <w:t>4</w:t>
            </w:r>
          </w:p>
        </w:tc>
        <w:tc>
          <w:tcPr>
            <w:tcW w:w="0" w:type="auto"/>
            <w:tcBorders>
              <w:top w:val="nil"/>
              <w:left w:val="single" w:sz="4" w:space="0" w:color="auto"/>
              <w:bottom w:val="nil"/>
              <w:right w:val="nil"/>
            </w:tcBorders>
            <w:vAlign w:val="center"/>
          </w:tcPr>
          <w:p w14:paraId="7D362F56" w14:textId="77777777" w:rsidR="00BB2E8F" w:rsidRPr="00632AAB" w:rsidRDefault="00BB2E8F" w:rsidP="00EB3752">
            <w:pPr>
              <w:spacing w:line="240" w:lineRule="auto"/>
              <w:jc w:val="right"/>
            </w:pPr>
            <w:r>
              <w:t>-0.16</w:t>
            </w:r>
          </w:p>
        </w:tc>
        <w:tc>
          <w:tcPr>
            <w:tcW w:w="1049" w:type="dxa"/>
            <w:tcBorders>
              <w:top w:val="nil"/>
              <w:left w:val="single" w:sz="4" w:space="0" w:color="auto"/>
              <w:bottom w:val="nil"/>
              <w:right w:val="nil"/>
            </w:tcBorders>
          </w:tcPr>
          <w:p w14:paraId="22C2E177" w14:textId="77777777" w:rsidR="00BB2E8F" w:rsidRPr="000D3E1D" w:rsidRDefault="00BB2E8F" w:rsidP="00EB3752">
            <w:pPr>
              <w:spacing w:line="240" w:lineRule="auto"/>
              <w:jc w:val="right"/>
            </w:pPr>
            <w:r>
              <w:t>2.73</w:t>
            </w:r>
          </w:p>
        </w:tc>
        <w:tc>
          <w:tcPr>
            <w:tcW w:w="994" w:type="dxa"/>
            <w:tcBorders>
              <w:top w:val="nil"/>
              <w:left w:val="nil"/>
              <w:bottom w:val="nil"/>
              <w:right w:val="nil"/>
            </w:tcBorders>
          </w:tcPr>
          <w:p w14:paraId="29506960" w14:textId="77777777" w:rsidR="00BB2E8F" w:rsidRDefault="00BB2E8F" w:rsidP="00EB3752">
            <w:pPr>
              <w:spacing w:line="240" w:lineRule="auto"/>
              <w:jc w:val="right"/>
            </w:pPr>
            <w:r>
              <w:t>0.15</w:t>
            </w:r>
          </w:p>
        </w:tc>
        <w:tc>
          <w:tcPr>
            <w:tcW w:w="985" w:type="dxa"/>
            <w:tcBorders>
              <w:top w:val="nil"/>
              <w:left w:val="nil"/>
              <w:bottom w:val="nil"/>
              <w:right w:val="nil"/>
            </w:tcBorders>
          </w:tcPr>
          <w:p w14:paraId="0CE744DF" w14:textId="77777777" w:rsidR="00BB2E8F" w:rsidRDefault="00BB2E8F" w:rsidP="00EB3752">
            <w:pPr>
              <w:spacing w:line="240" w:lineRule="auto"/>
              <w:jc w:val="right"/>
            </w:pPr>
            <w:r>
              <w:t>-0.25</w:t>
            </w:r>
          </w:p>
        </w:tc>
        <w:tc>
          <w:tcPr>
            <w:tcW w:w="1213" w:type="dxa"/>
            <w:tcBorders>
              <w:top w:val="nil"/>
              <w:left w:val="single" w:sz="4" w:space="0" w:color="auto"/>
              <w:bottom w:val="nil"/>
              <w:right w:val="nil"/>
            </w:tcBorders>
          </w:tcPr>
          <w:p w14:paraId="1F49CCF2" w14:textId="77777777" w:rsidR="00BB2E8F" w:rsidRPr="00034470" w:rsidRDefault="00BB2E8F" w:rsidP="00EB3752">
            <w:pPr>
              <w:spacing w:line="240" w:lineRule="auto"/>
              <w:jc w:val="right"/>
            </w:pPr>
            <w:r>
              <w:t>-0.09</w:t>
            </w:r>
          </w:p>
        </w:tc>
        <w:tc>
          <w:tcPr>
            <w:tcW w:w="0" w:type="auto"/>
            <w:tcBorders>
              <w:top w:val="nil"/>
              <w:left w:val="nil"/>
              <w:bottom w:val="nil"/>
              <w:right w:val="nil"/>
            </w:tcBorders>
          </w:tcPr>
          <w:p w14:paraId="6D4820A6" w14:textId="77777777" w:rsidR="00BB2E8F" w:rsidRPr="00034470" w:rsidRDefault="00BB2E8F" w:rsidP="00EB3752">
            <w:pPr>
              <w:spacing w:line="240" w:lineRule="auto"/>
              <w:jc w:val="right"/>
            </w:pPr>
            <w:r>
              <w:t>0.12</w:t>
            </w:r>
          </w:p>
        </w:tc>
        <w:tc>
          <w:tcPr>
            <w:tcW w:w="0" w:type="auto"/>
            <w:tcBorders>
              <w:top w:val="nil"/>
              <w:left w:val="nil"/>
              <w:bottom w:val="nil"/>
              <w:right w:val="nil"/>
            </w:tcBorders>
          </w:tcPr>
          <w:p w14:paraId="03197E1D" w14:textId="77777777" w:rsidR="00BB2E8F" w:rsidRPr="00034470" w:rsidRDefault="00BB2E8F" w:rsidP="00EB3752">
            <w:pPr>
              <w:spacing w:line="240" w:lineRule="auto"/>
              <w:jc w:val="right"/>
            </w:pPr>
            <w:r>
              <w:t>-0.20</w:t>
            </w:r>
          </w:p>
        </w:tc>
      </w:tr>
      <w:tr w:rsidR="00BB2E8F" w:rsidRPr="008C6BD6" w14:paraId="22B458EE" w14:textId="77777777" w:rsidTr="00EB3752">
        <w:trPr>
          <w:trHeight w:val="268"/>
          <w:jc w:val="center"/>
        </w:trPr>
        <w:tc>
          <w:tcPr>
            <w:tcW w:w="0" w:type="auto"/>
            <w:tcBorders>
              <w:top w:val="nil"/>
              <w:left w:val="nil"/>
              <w:bottom w:val="nil"/>
              <w:right w:val="single" w:sz="4" w:space="0" w:color="auto"/>
            </w:tcBorders>
            <w:vAlign w:val="center"/>
          </w:tcPr>
          <w:p w14:paraId="3AEE1051"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vAlign w:val="center"/>
          </w:tcPr>
          <w:p w14:paraId="59F4C889" w14:textId="77777777" w:rsidR="00BB2E8F" w:rsidRPr="008C6BD6" w:rsidRDefault="00BB2E8F" w:rsidP="00EB3752">
            <w:pPr>
              <w:spacing w:line="240" w:lineRule="auto"/>
              <w:jc w:val="center"/>
            </w:pPr>
            <w:r>
              <w:t>5</w:t>
            </w:r>
          </w:p>
        </w:tc>
        <w:tc>
          <w:tcPr>
            <w:tcW w:w="0" w:type="auto"/>
            <w:tcBorders>
              <w:top w:val="nil"/>
              <w:left w:val="single" w:sz="4" w:space="0" w:color="auto"/>
              <w:bottom w:val="nil"/>
              <w:right w:val="nil"/>
            </w:tcBorders>
            <w:vAlign w:val="center"/>
          </w:tcPr>
          <w:p w14:paraId="1EBE0783" w14:textId="77777777" w:rsidR="00BB2E8F" w:rsidRPr="00632AAB" w:rsidRDefault="00BB2E8F" w:rsidP="00EB3752">
            <w:pPr>
              <w:spacing w:line="240" w:lineRule="auto"/>
              <w:jc w:val="right"/>
            </w:pPr>
            <w:r w:rsidRPr="008507A0">
              <w:rPr>
                <w:b/>
              </w:rPr>
              <w:t>0</w:t>
            </w:r>
          </w:p>
        </w:tc>
        <w:tc>
          <w:tcPr>
            <w:tcW w:w="1049" w:type="dxa"/>
            <w:tcBorders>
              <w:top w:val="nil"/>
              <w:left w:val="single" w:sz="4" w:space="0" w:color="auto"/>
              <w:bottom w:val="nil"/>
              <w:right w:val="nil"/>
            </w:tcBorders>
          </w:tcPr>
          <w:p w14:paraId="7B32FAF6" w14:textId="77777777" w:rsidR="00BB2E8F" w:rsidRPr="000D3E1D" w:rsidRDefault="00BB2E8F" w:rsidP="00EB3752">
            <w:pPr>
              <w:spacing w:line="240" w:lineRule="auto"/>
              <w:jc w:val="right"/>
            </w:pPr>
            <w:r w:rsidRPr="008507A0">
              <w:rPr>
                <w:b/>
              </w:rPr>
              <w:t>0</w:t>
            </w:r>
          </w:p>
        </w:tc>
        <w:tc>
          <w:tcPr>
            <w:tcW w:w="994" w:type="dxa"/>
            <w:tcBorders>
              <w:top w:val="nil"/>
              <w:left w:val="nil"/>
              <w:bottom w:val="nil"/>
              <w:right w:val="nil"/>
            </w:tcBorders>
          </w:tcPr>
          <w:p w14:paraId="6DD2AF6B" w14:textId="77777777" w:rsidR="00BB2E8F" w:rsidRPr="008507A0" w:rsidRDefault="00BB2E8F" w:rsidP="00EB3752">
            <w:pPr>
              <w:spacing w:line="240" w:lineRule="auto"/>
              <w:jc w:val="right"/>
              <w:rPr>
                <w:b/>
              </w:rPr>
            </w:pPr>
            <w:r w:rsidRPr="008507A0">
              <w:rPr>
                <w:b/>
              </w:rPr>
              <w:t>0</w:t>
            </w:r>
          </w:p>
        </w:tc>
        <w:tc>
          <w:tcPr>
            <w:tcW w:w="985" w:type="dxa"/>
            <w:tcBorders>
              <w:top w:val="nil"/>
              <w:left w:val="nil"/>
              <w:bottom w:val="nil"/>
              <w:right w:val="nil"/>
            </w:tcBorders>
          </w:tcPr>
          <w:p w14:paraId="46A0860B" w14:textId="77777777" w:rsidR="00BB2E8F" w:rsidRPr="008507A0" w:rsidRDefault="00BB2E8F" w:rsidP="00EB3752">
            <w:pPr>
              <w:spacing w:line="240" w:lineRule="auto"/>
              <w:jc w:val="right"/>
              <w:rPr>
                <w:b/>
              </w:rPr>
            </w:pPr>
            <w:r w:rsidRPr="008507A0">
              <w:rPr>
                <w:b/>
              </w:rPr>
              <w:t>0</w:t>
            </w:r>
          </w:p>
        </w:tc>
        <w:tc>
          <w:tcPr>
            <w:tcW w:w="1213" w:type="dxa"/>
            <w:tcBorders>
              <w:top w:val="nil"/>
              <w:left w:val="single" w:sz="4" w:space="0" w:color="auto"/>
              <w:bottom w:val="nil"/>
              <w:right w:val="nil"/>
            </w:tcBorders>
          </w:tcPr>
          <w:p w14:paraId="17433CAC" w14:textId="77777777" w:rsidR="00BB2E8F" w:rsidRPr="00034470" w:rsidRDefault="00BB2E8F" w:rsidP="00EB3752">
            <w:pPr>
              <w:spacing w:line="240" w:lineRule="auto"/>
              <w:jc w:val="right"/>
            </w:pPr>
            <w:r>
              <w:t>-2.82</w:t>
            </w:r>
          </w:p>
        </w:tc>
        <w:tc>
          <w:tcPr>
            <w:tcW w:w="0" w:type="auto"/>
            <w:tcBorders>
              <w:top w:val="nil"/>
              <w:left w:val="nil"/>
              <w:bottom w:val="nil"/>
              <w:right w:val="nil"/>
            </w:tcBorders>
          </w:tcPr>
          <w:p w14:paraId="097B62D0" w14:textId="77777777" w:rsidR="00BB2E8F" w:rsidRPr="00034470" w:rsidRDefault="00BB2E8F" w:rsidP="00EB3752">
            <w:pPr>
              <w:spacing w:line="240" w:lineRule="auto"/>
              <w:jc w:val="right"/>
            </w:pPr>
            <w:r>
              <w:t>0.27</w:t>
            </w:r>
          </w:p>
        </w:tc>
        <w:tc>
          <w:tcPr>
            <w:tcW w:w="0" w:type="auto"/>
            <w:tcBorders>
              <w:top w:val="nil"/>
              <w:left w:val="nil"/>
              <w:bottom w:val="nil"/>
              <w:right w:val="nil"/>
            </w:tcBorders>
          </w:tcPr>
          <w:p w14:paraId="5D8A6E3F" w14:textId="77777777" w:rsidR="00BB2E8F" w:rsidRPr="00034470" w:rsidRDefault="00BB2E8F" w:rsidP="00EB3752">
            <w:pPr>
              <w:spacing w:line="240" w:lineRule="auto"/>
              <w:jc w:val="right"/>
            </w:pPr>
            <w:r>
              <w:t>0.01</w:t>
            </w:r>
          </w:p>
        </w:tc>
      </w:tr>
      <w:tr w:rsidR="00BB2E8F" w:rsidRPr="008C6BD6" w14:paraId="0C3BB21D" w14:textId="77777777" w:rsidTr="00EB3752">
        <w:trPr>
          <w:trHeight w:val="253"/>
          <w:jc w:val="center"/>
        </w:trPr>
        <w:tc>
          <w:tcPr>
            <w:tcW w:w="0" w:type="auto"/>
            <w:tcBorders>
              <w:top w:val="nil"/>
              <w:left w:val="nil"/>
              <w:bottom w:val="nil"/>
              <w:right w:val="single" w:sz="4" w:space="0" w:color="auto"/>
            </w:tcBorders>
          </w:tcPr>
          <w:p w14:paraId="7BC46777" w14:textId="77777777" w:rsidR="00BB2E8F" w:rsidRPr="008C6BD6" w:rsidRDefault="00BB2E8F" w:rsidP="00EB3752">
            <w:pPr>
              <w:spacing w:line="240" w:lineRule="auto"/>
              <w:jc w:val="center"/>
            </w:pPr>
            <w:r>
              <w:t>2</w:t>
            </w:r>
          </w:p>
        </w:tc>
        <w:tc>
          <w:tcPr>
            <w:tcW w:w="0" w:type="auto"/>
            <w:tcBorders>
              <w:top w:val="nil"/>
              <w:left w:val="single" w:sz="4" w:space="0" w:color="auto"/>
              <w:bottom w:val="nil"/>
              <w:right w:val="single" w:sz="4" w:space="0" w:color="auto"/>
            </w:tcBorders>
            <w:vAlign w:val="center"/>
          </w:tcPr>
          <w:p w14:paraId="38C24B99" w14:textId="77777777" w:rsidR="00BB2E8F" w:rsidRPr="008C6BD6" w:rsidRDefault="00BB2E8F" w:rsidP="00EB3752">
            <w:pPr>
              <w:spacing w:line="240" w:lineRule="auto"/>
              <w:jc w:val="center"/>
            </w:pPr>
            <w:r>
              <w:t>1</w:t>
            </w:r>
          </w:p>
        </w:tc>
        <w:tc>
          <w:tcPr>
            <w:tcW w:w="0" w:type="auto"/>
            <w:tcBorders>
              <w:top w:val="nil"/>
              <w:left w:val="single" w:sz="4" w:space="0" w:color="auto"/>
              <w:bottom w:val="nil"/>
              <w:right w:val="nil"/>
            </w:tcBorders>
            <w:vAlign w:val="center"/>
          </w:tcPr>
          <w:p w14:paraId="10DB00BB" w14:textId="77777777" w:rsidR="00BB2E8F" w:rsidRPr="00632AAB" w:rsidRDefault="00BB2E8F" w:rsidP="00EB3752">
            <w:pPr>
              <w:spacing w:line="240" w:lineRule="auto"/>
              <w:jc w:val="right"/>
            </w:pPr>
            <w:r>
              <w:t>0.29</w:t>
            </w:r>
          </w:p>
        </w:tc>
        <w:tc>
          <w:tcPr>
            <w:tcW w:w="1049" w:type="dxa"/>
            <w:tcBorders>
              <w:top w:val="nil"/>
              <w:left w:val="single" w:sz="4" w:space="0" w:color="auto"/>
              <w:bottom w:val="nil"/>
              <w:right w:val="nil"/>
            </w:tcBorders>
          </w:tcPr>
          <w:p w14:paraId="3CB7B8BC" w14:textId="77777777" w:rsidR="00BB2E8F" w:rsidRPr="000D3E1D" w:rsidRDefault="00BB2E8F" w:rsidP="00EB3752">
            <w:pPr>
              <w:spacing w:line="240" w:lineRule="auto"/>
              <w:jc w:val="right"/>
            </w:pPr>
            <w:r>
              <w:t>3.97</w:t>
            </w:r>
          </w:p>
        </w:tc>
        <w:tc>
          <w:tcPr>
            <w:tcW w:w="994" w:type="dxa"/>
            <w:tcBorders>
              <w:top w:val="nil"/>
              <w:left w:val="nil"/>
              <w:bottom w:val="nil"/>
              <w:right w:val="nil"/>
            </w:tcBorders>
          </w:tcPr>
          <w:p w14:paraId="6F36E3FA" w14:textId="77777777" w:rsidR="00BB2E8F" w:rsidRDefault="00BB2E8F" w:rsidP="00EB3752">
            <w:pPr>
              <w:spacing w:line="240" w:lineRule="auto"/>
              <w:jc w:val="right"/>
            </w:pPr>
            <w:r>
              <w:t>0.39</w:t>
            </w:r>
          </w:p>
        </w:tc>
        <w:tc>
          <w:tcPr>
            <w:tcW w:w="985" w:type="dxa"/>
            <w:tcBorders>
              <w:top w:val="nil"/>
              <w:left w:val="nil"/>
              <w:bottom w:val="nil"/>
              <w:right w:val="nil"/>
            </w:tcBorders>
          </w:tcPr>
          <w:p w14:paraId="27D4EC4D" w14:textId="77777777" w:rsidR="00BB2E8F" w:rsidRDefault="00BB2E8F" w:rsidP="00EB3752">
            <w:pPr>
              <w:spacing w:line="240" w:lineRule="auto"/>
              <w:jc w:val="right"/>
            </w:pPr>
            <w:r>
              <w:t>0.37</w:t>
            </w:r>
          </w:p>
        </w:tc>
        <w:tc>
          <w:tcPr>
            <w:tcW w:w="1213" w:type="dxa"/>
            <w:tcBorders>
              <w:top w:val="nil"/>
              <w:left w:val="single" w:sz="4" w:space="0" w:color="auto"/>
              <w:bottom w:val="nil"/>
              <w:right w:val="nil"/>
            </w:tcBorders>
          </w:tcPr>
          <w:p w14:paraId="2E7A10D4" w14:textId="77777777" w:rsidR="00BB2E8F" w:rsidRPr="00034470" w:rsidRDefault="00BB2E8F" w:rsidP="00EB3752">
            <w:pPr>
              <w:spacing w:line="240" w:lineRule="auto"/>
              <w:jc w:val="right"/>
            </w:pPr>
            <w:r>
              <w:t>2.11</w:t>
            </w:r>
          </w:p>
        </w:tc>
        <w:tc>
          <w:tcPr>
            <w:tcW w:w="0" w:type="auto"/>
            <w:tcBorders>
              <w:top w:val="nil"/>
              <w:left w:val="nil"/>
              <w:bottom w:val="nil"/>
              <w:right w:val="nil"/>
            </w:tcBorders>
          </w:tcPr>
          <w:p w14:paraId="1BE45A1A" w14:textId="77777777" w:rsidR="00BB2E8F" w:rsidRPr="00034470" w:rsidRDefault="00BB2E8F" w:rsidP="00EB3752">
            <w:pPr>
              <w:spacing w:line="240" w:lineRule="auto"/>
              <w:jc w:val="right"/>
            </w:pPr>
            <w:r>
              <w:t>-0.22</w:t>
            </w:r>
          </w:p>
        </w:tc>
        <w:tc>
          <w:tcPr>
            <w:tcW w:w="0" w:type="auto"/>
            <w:tcBorders>
              <w:top w:val="nil"/>
              <w:left w:val="nil"/>
              <w:bottom w:val="nil"/>
              <w:right w:val="nil"/>
            </w:tcBorders>
          </w:tcPr>
          <w:p w14:paraId="22615D0E" w14:textId="77777777" w:rsidR="00BB2E8F" w:rsidRPr="00034470" w:rsidRDefault="00BB2E8F" w:rsidP="00EB3752">
            <w:pPr>
              <w:spacing w:line="240" w:lineRule="auto"/>
              <w:jc w:val="right"/>
            </w:pPr>
            <w:r>
              <w:t>0.00</w:t>
            </w:r>
          </w:p>
        </w:tc>
      </w:tr>
      <w:tr w:rsidR="00BB2E8F" w:rsidRPr="008C6BD6" w14:paraId="000B8A66" w14:textId="77777777" w:rsidTr="00EB3752">
        <w:trPr>
          <w:trHeight w:val="268"/>
          <w:jc w:val="center"/>
        </w:trPr>
        <w:tc>
          <w:tcPr>
            <w:tcW w:w="0" w:type="auto"/>
            <w:tcBorders>
              <w:top w:val="nil"/>
              <w:left w:val="nil"/>
              <w:bottom w:val="nil"/>
              <w:right w:val="single" w:sz="4" w:space="0" w:color="auto"/>
            </w:tcBorders>
          </w:tcPr>
          <w:p w14:paraId="692CB5B6"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vAlign w:val="center"/>
          </w:tcPr>
          <w:p w14:paraId="7343E347" w14:textId="77777777" w:rsidR="00BB2E8F" w:rsidRPr="008C6BD6" w:rsidRDefault="00BB2E8F" w:rsidP="00EB3752">
            <w:pPr>
              <w:spacing w:line="240" w:lineRule="auto"/>
              <w:jc w:val="center"/>
            </w:pPr>
            <w:r>
              <w:t>2</w:t>
            </w:r>
          </w:p>
        </w:tc>
        <w:tc>
          <w:tcPr>
            <w:tcW w:w="0" w:type="auto"/>
            <w:tcBorders>
              <w:top w:val="nil"/>
              <w:left w:val="single" w:sz="4" w:space="0" w:color="auto"/>
              <w:bottom w:val="nil"/>
              <w:right w:val="nil"/>
            </w:tcBorders>
            <w:vAlign w:val="center"/>
          </w:tcPr>
          <w:p w14:paraId="0E7304AC" w14:textId="77777777" w:rsidR="00BB2E8F" w:rsidRPr="00632AAB" w:rsidRDefault="00BB2E8F" w:rsidP="00EB3752">
            <w:pPr>
              <w:spacing w:line="240" w:lineRule="auto"/>
              <w:jc w:val="right"/>
            </w:pPr>
            <w:r>
              <w:t>2.45</w:t>
            </w:r>
          </w:p>
        </w:tc>
        <w:tc>
          <w:tcPr>
            <w:tcW w:w="1049" w:type="dxa"/>
            <w:tcBorders>
              <w:top w:val="nil"/>
              <w:left w:val="single" w:sz="4" w:space="0" w:color="auto"/>
              <w:bottom w:val="nil"/>
              <w:right w:val="nil"/>
            </w:tcBorders>
          </w:tcPr>
          <w:p w14:paraId="6D86E0EC" w14:textId="77777777" w:rsidR="00BB2E8F" w:rsidRPr="000D3E1D" w:rsidRDefault="00BB2E8F" w:rsidP="00EB3752">
            <w:pPr>
              <w:spacing w:line="240" w:lineRule="auto"/>
              <w:jc w:val="right"/>
            </w:pPr>
            <w:r>
              <w:t>2.29</w:t>
            </w:r>
          </w:p>
        </w:tc>
        <w:tc>
          <w:tcPr>
            <w:tcW w:w="994" w:type="dxa"/>
            <w:tcBorders>
              <w:top w:val="nil"/>
              <w:left w:val="nil"/>
              <w:bottom w:val="nil"/>
              <w:right w:val="nil"/>
            </w:tcBorders>
          </w:tcPr>
          <w:p w14:paraId="6A6F9E8A" w14:textId="77777777" w:rsidR="00BB2E8F" w:rsidRDefault="00BB2E8F" w:rsidP="00EB3752">
            <w:pPr>
              <w:spacing w:line="240" w:lineRule="auto"/>
              <w:jc w:val="right"/>
            </w:pPr>
            <w:r>
              <w:t>0.51</w:t>
            </w:r>
          </w:p>
        </w:tc>
        <w:tc>
          <w:tcPr>
            <w:tcW w:w="985" w:type="dxa"/>
            <w:tcBorders>
              <w:top w:val="nil"/>
              <w:left w:val="nil"/>
              <w:bottom w:val="nil"/>
              <w:right w:val="nil"/>
            </w:tcBorders>
          </w:tcPr>
          <w:p w14:paraId="5722080C" w14:textId="77777777" w:rsidR="00BB2E8F" w:rsidRDefault="00BB2E8F" w:rsidP="00EB3752">
            <w:pPr>
              <w:spacing w:line="240" w:lineRule="auto"/>
              <w:jc w:val="right"/>
            </w:pPr>
            <w:r>
              <w:t>0.51</w:t>
            </w:r>
          </w:p>
        </w:tc>
        <w:tc>
          <w:tcPr>
            <w:tcW w:w="1213" w:type="dxa"/>
            <w:tcBorders>
              <w:top w:val="nil"/>
              <w:left w:val="single" w:sz="4" w:space="0" w:color="auto"/>
              <w:bottom w:val="nil"/>
              <w:right w:val="nil"/>
            </w:tcBorders>
          </w:tcPr>
          <w:p w14:paraId="4F9B8E1F" w14:textId="77777777" w:rsidR="00BB2E8F" w:rsidRPr="00034470" w:rsidRDefault="00BB2E8F" w:rsidP="00EB3752">
            <w:pPr>
              <w:spacing w:line="240" w:lineRule="auto"/>
              <w:jc w:val="right"/>
            </w:pPr>
            <w:r>
              <w:t>0.44</w:t>
            </w:r>
          </w:p>
        </w:tc>
        <w:tc>
          <w:tcPr>
            <w:tcW w:w="0" w:type="auto"/>
            <w:tcBorders>
              <w:top w:val="nil"/>
              <w:left w:val="nil"/>
              <w:bottom w:val="nil"/>
              <w:right w:val="nil"/>
            </w:tcBorders>
          </w:tcPr>
          <w:p w14:paraId="1DA82C55" w14:textId="77777777" w:rsidR="00BB2E8F" w:rsidRPr="00034470" w:rsidRDefault="00BB2E8F" w:rsidP="00EB3752">
            <w:pPr>
              <w:spacing w:line="240" w:lineRule="auto"/>
              <w:jc w:val="right"/>
            </w:pPr>
            <w:r>
              <w:t>0.07</w:t>
            </w:r>
          </w:p>
        </w:tc>
        <w:tc>
          <w:tcPr>
            <w:tcW w:w="0" w:type="auto"/>
            <w:tcBorders>
              <w:top w:val="nil"/>
              <w:left w:val="nil"/>
              <w:bottom w:val="nil"/>
              <w:right w:val="nil"/>
            </w:tcBorders>
          </w:tcPr>
          <w:p w14:paraId="57B97006" w14:textId="77777777" w:rsidR="00BB2E8F" w:rsidRPr="00034470" w:rsidRDefault="00BB2E8F" w:rsidP="00EB3752">
            <w:pPr>
              <w:spacing w:line="240" w:lineRule="auto"/>
              <w:jc w:val="right"/>
            </w:pPr>
            <w:r>
              <w:t>0.19</w:t>
            </w:r>
          </w:p>
        </w:tc>
      </w:tr>
      <w:tr w:rsidR="00BB2E8F" w:rsidRPr="008C6BD6" w14:paraId="16604E0F" w14:textId="77777777" w:rsidTr="00EB3752">
        <w:trPr>
          <w:trHeight w:val="253"/>
          <w:jc w:val="center"/>
        </w:trPr>
        <w:tc>
          <w:tcPr>
            <w:tcW w:w="0" w:type="auto"/>
            <w:tcBorders>
              <w:top w:val="nil"/>
              <w:left w:val="nil"/>
              <w:bottom w:val="nil"/>
              <w:right w:val="single" w:sz="4" w:space="0" w:color="auto"/>
            </w:tcBorders>
          </w:tcPr>
          <w:p w14:paraId="55C913F7"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vAlign w:val="center"/>
          </w:tcPr>
          <w:p w14:paraId="1E0FCB51" w14:textId="77777777" w:rsidR="00BB2E8F" w:rsidRPr="008C6BD6" w:rsidRDefault="00BB2E8F" w:rsidP="00EB3752">
            <w:pPr>
              <w:spacing w:line="240" w:lineRule="auto"/>
              <w:jc w:val="center"/>
            </w:pPr>
            <w:r>
              <w:t>3</w:t>
            </w:r>
          </w:p>
        </w:tc>
        <w:tc>
          <w:tcPr>
            <w:tcW w:w="0" w:type="auto"/>
            <w:tcBorders>
              <w:top w:val="nil"/>
              <w:left w:val="single" w:sz="4" w:space="0" w:color="auto"/>
              <w:bottom w:val="nil"/>
              <w:right w:val="nil"/>
            </w:tcBorders>
            <w:vAlign w:val="center"/>
          </w:tcPr>
          <w:p w14:paraId="5EF7A8B5" w14:textId="77777777" w:rsidR="00BB2E8F" w:rsidRPr="00632AAB" w:rsidRDefault="00BB2E8F" w:rsidP="00EB3752">
            <w:pPr>
              <w:spacing w:line="240" w:lineRule="auto"/>
              <w:jc w:val="right"/>
            </w:pPr>
            <w:r>
              <w:t>2.00</w:t>
            </w:r>
          </w:p>
        </w:tc>
        <w:tc>
          <w:tcPr>
            <w:tcW w:w="1049" w:type="dxa"/>
            <w:tcBorders>
              <w:top w:val="nil"/>
              <w:left w:val="single" w:sz="4" w:space="0" w:color="auto"/>
              <w:bottom w:val="nil"/>
              <w:right w:val="nil"/>
            </w:tcBorders>
          </w:tcPr>
          <w:p w14:paraId="5E101021" w14:textId="77777777" w:rsidR="00BB2E8F" w:rsidRPr="000D3E1D" w:rsidRDefault="00BB2E8F" w:rsidP="00EB3752">
            <w:pPr>
              <w:spacing w:line="240" w:lineRule="auto"/>
              <w:jc w:val="right"/>
            </w:pPr>
            <w:r>
              <w:t>1.20</w:t>
            </w:r>
          </w:p>
        </w:tc>
        <w:tc>
          <w:tcPr>
            <w:tcW w:w="994" w:type="dxa"/>
            <w:tcBorders>
              <w:top w:val="nil"/>
              <w:left w:val="nil"/>
              <w:bottom w:val="nil"/>
              <w:right w:val="nil"/>
            </w:tcBorders>
          </w:tcPr>
          <w:p w14:paraId="29479CCE" w14:textId="77777777" w:rsidR="00BB2E8F" w:rsidRDefault="00BB2E8F" w:rsidP="00EB3752">
            <w:pPr>
              <w:spacing w:line="240" w:lineRule="auto"/>
              <w:jc w:val="right"/>
            </w:pPr>
            <w:r>
              <w:t>0.43</w:t>
            </w:r>
          </w:p>
        </w:tc>
        <w:tc>
          <w:tcPr>
            <w:tcW w:w="985" w:type="dxa"/>
            <w:tcBorders>
              <w:top w:val="nil"/>
              <w:left w:val="nil"/>
              <w:bottom w:val="nil"/>
              <w:right w:val="nil"/>
            </w:tcBorders>
          </w:tcPr>
          <w:p w14:paraId="3B574402" w14:textId="77777777" w:rsidR="00BB2E8F" w:rsidRDefault="00BB2E8F" w:rsidP="00EB3752">
            <w:pPr>
              <w:spacing w:line="240" w:lineRule="auto"/>
              <w:jc w:val="right"/>
            </w:pPr>
            <w:r>
              <w:t>0.60</w:t>
            </w:r>
          </w:p>
        </w:tc>
        <w:tc>
          <w:tcPr>
            <w:tcW w:w="1213" w:type="dxa"/>
            <w:tcBorders>
              <w:top w:val="nil"/>
              <w:left w:val="single" w:sz="4" w:space="0" w:color="auto"/>
              <w:bottom w:val="nil"/>
              <w:right w:val="nil"/>
            </w:tcBorders>
          </w:tcPr>
          <w:p w14:paraId="1DD8CAE8" w14:textId="77777777" w:rsidR="00BB2E8F" w:rsidRPr="00034470" w:rsidRDefault="00BB2E8F" w:rsidP="00EB3752">
            <w:pPr>
              <w:spacing w:line="240" w:lineRule="auto"/>
              <w:jc w:val="right"/>
            </w:pPr>
            <w:r>
              <w:t>-0.66</w:t>
            </w:r>
          </w:p>
        </w:tc>
        <w:tc>
          <w:tcPr>
            <w:tcW w:w="0" w:type="auto"/>
            <w:tcBorders>
              <w:top w:val="nil"/>
              <w:left w:val="nil"/>
              <w:bottom w:val="nil"/>
              <w:right w:val="nil"/>
            </w:tcBorders>
          </w:tcPr>
          <w:p w14:paraId="20ECF961" w14:textId="77777777" w:rsidR="00BB2E8F" w:rsidRPr="00034470" w:rsidRDefault="00BB2E8F" w:rsidP="00EB3752">
            <w:pPr>
              <w:spacing w:line="240" w:lineRule="auto"/>
              <w:jc w:val="right"/>
            </w:pPr>
            <w:r>
              <w:t>0.11</w:t>
            </w:r>
          </w:p>
        </w:tc>
        <w:tc>
          <w:tcPr>
            <w:tcW w:w="0" w:type="auto"/>
            <w:tcBorders>
              <w:top w:val="nil"/>
              <w:left w:val="nil"/>
              <w:bottom w:val="nil"/>
              <w:right w:val="nil"/>
            </w:tcBorders>
          </w:tcPr>
          <w:p w14:paraId="3E27C293" w14:textId="77777777" w:rsidR="00BB2E8F" w:rsidRPr="00034470" w:rsidRDefault="00BB2E8F" w:rsidP="00EB3752">
            <w:pPr>
              <w:spacing w:line="240" w:lineRule="auto"/>
              <w:jc w:val="right"/>
            </w:pPr>
            <w:r>
              <w:t>0.25</w:t>
            </w:r>
          </w:p>
        </w:tc>
      </w:tr>
      <w:tr w:rsidR="00BB2E8F" w:rsidRPr="008C6BD6" w14:paraId="19890EED" w14:textId="77777777" w:rsidTr="00EB3752">
        <w:trPr>
          <w:trHeight w:val="253"/>
          <w:jc w:val="center"/>
        </w:trPr>
        <w:tc>
          <w:tcPr>
            <w:tcW w:w="0" w:type="auto"/>
            <w:tcBorders>
              <w:top w:val="nil"/>
              <w:left w:val="nil"/>
              <w:bottom w:val="nil"/>
              <w:right w:val="single" w:sz="4" w:space="0" w:color="auto"/>
            </w:tcBorders>
          </w:tcPr>
          <w:p w14:paraId="079F41F6"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03B229CD" w14:textId="77777777" w:rsidR="00BB2E8F" w:rsidRPr="008C6BD6" w:rsidRDefault="00BB2E8F" w:rsidP="00EB3752">
            <w:pPr>
              <w:spacing w:line="240" w:lineRule="auto"/>
              <w:jc w:val="center"/>
            </w:pPr>
            <w:r>
              <w:t>4</w:t>
            </w:r>
          </w:p>
        </w:tc>
        <w:tc>
          <w:tcPr>
            <w:tcW w:w="0" w:type="auto"/>
            <w:tcBorders>
              <w:top w:val="nil"/>
              <w:left w:val="single" w:sz="4" w:space="0" w:color="auto"/>
              <w:bottom w:val="nil"/>
              <w:right w:val="nil"/>
            </w:tcBorders>
            <w:vAlign w:val="center"/>
          </w:tcPr>
          <w:p w14:paraId="64FA501F" w14:textId="77777777" w:rsidR="00BB2E8F" w:rsidRPr="00632AAB" w:rsidRDefault="00BB2E8F" w:rsidP="00EB3752">
            <w:pPr>
              <w:spacing w:line="240" w:lineRule="auto"/>
              <w:jc w:val="right"/>
            </w:pPr>
            <w:r w:rsidRPr="008507A0">
              <w:rPr>
                <w:b/>
              </w:rPr>
              <w:t>0</w:t>
            </w:r>
          </w:p>
        </w:tc>
        <w:tc>
          <w:tcPr>
            <w:tcW w:w="1049" w:type="dxa"/>
            <w:tcBorders>
              <w:top w:val="nil"/>
              <w:left w:val="single" w:sz="4" w:space="0" w:color="auto"/>
              <w:bottom w:val="nil"/>
              <w:right w:val="nil"/>
            </w:tcBorders>
          </w:tcPr>
          <w:p w14:paraId="71E0AD5E" w14:textId="77777777" w:rsidR="00BB2E8F" w:rsidRPr="000D3E1D" w:rsidRDefault="00BB2E8F" w:rsidP="00EB3752">
            <w:pPr>
              <w:spacing w:line="240" w:lineRule="auto"/>
              <w:jc w:val="right"/>
            </w:pPr>
            <w:r w:rsidRPr="008507A0">
              <w:rPr>
                <w:b/>
              </w:rPr>
              <w:t>0</w:t>
            </w:r>
          </w:p>
        </w:tc>
        <w:tc>
          <w:tcPr>
            <w:tcW w:w="994" w:type="dxa"/>
            <w:tcBorders>
              <w:top w:val="nil"/>
              <w:left w:val="nil"/>
              <w:bottom w:val="nil"/>
              <w:right w:val="nil"/>
            </w:tcBorders>
          </w:tcPr>
          <w:p w14:paraId="5367F5DE" w14:textId="77777777" w:rsidR="00BB2E8F" w:rsidRPr="008507A0" w:rsidRDefault="00BB2E8F" w:rsidP="00EB3752">
            <w:pPr>
              <w:spacing w:line="240" w:lineRule="auto"/>
              <w:jc w:val="right"/>
              <w:rPr>
                <w:b/>
              </w:rPr>
            </w:pPr>
            <w:r w:rsidRPr="008507A0">
              <w:rPr>
                <w:b/>
              </w:rPr>
              <w:t>0</w:t>
            </w:r>
          </w:p>
        </w:tc>
        <w:tc>
          <w:tcPr>
            <w:tcW w:w="985" w:type="dxa"/>
            <w:tcBorders>
              <w:top w:val="nil"/>
              <w:left w:val="nil"/>
              <w:bottom w:val="nil"/>
              <w:right w:val="nil"/>
            </w:tcBorders>
          </w:tcPr>
          <w:p w14:paraId="56503644" w14:textId="77777777" w:rsidR="00BB2E8F" w:rsidRPr="008507A0" w:rsidRDefault="00BB2E8F" w:rsidP="00EB3752">
            <w:pPr>
              <w:spacing w:line="240" w:lineRule="auto"/>
              <w:jc w:val="right"/>
              <w:rPr>
                <w:b/>
              </w:rPr>
            </w:pPr>
            <w:r w:rsidRPr="008507A0">
              <w:rPr>
                <w:b/>
              </w:rPr>
              <w:t>0</w:t>
            </w:r>
          </w:p>
        </w:tc>
        <w:tc>
          <w:tcPr>
            <w:tcW w:w="1213" w:type="dxa"/>
            <w:tcBorders>
              <w:top w:val="nil"/>
              <w:left w:val="single" w:sz="4" w:space="0" w:color="auto"/>
              <w:bottom w:val="nil"/>
              <w:right w:val="nil"/>
            </w:tcBorders>
          </w:tcPr>
          <w:p w14:paraId="5E3EA8C4" w14:textId="77777777" w:rsidR="00BB2E8F" w:rsidRPr="00034470" w:rsidRDefault="00BB2E8F" w:rsidP="00EB3752">
            <w:pPr>
              <w:spacing w:line="240" w:lineRule="auto"/>
              <w:jc w:val="right"/>
            </w:pPr>
            <w:r>
              <w:t>-1.88</w:t>
            </w:r>
          </w:p>
        </w:tc>
        <w:tc>
          <w:tcPr>
            <w:tcW w:w="0" w:type="auto"/>
            <w:tcBorders>
              <w:top w:val="nil"/>
              <w:left w:val="nil"/>
              <w:bottom w:val="nil"/>
              <w:right w:val="nil"/>
            </w:tcBorders>
          </w:tcPr>
          <w:p w14:paraId="24DD4DC8" w14:textId="77777777" w:rsidR="00BB2E8F" w:rsidRPr="00034470" w:rsidRDefault="00BB2E8F" w:rsidP="00EB3752">
            <w:pPr>
              <w:spacing w:line="240" w:lineRule="auto"/>
              <w:jc w:val="right"/>
            </w:pPr>
            <w:r>
              <w:t>0.04</w:t>
            </w:r>
          </w:p>
        </w:tc>
        <w:tc>
          <w:tcPr>
            <w:tcW w:w="0" w:type="auto"/>
            <w:tcBorders>
              <w:top w:val="nil"/>
              <w:left w:val="nil"/>
              <w:bottom w:val="nil"/>
              <w:right w:val="nil"/>
            </w:tcBorders>
          </w:tcPr>
          <w:p w14:paraId="58FDBEAE" w14:textId="77777777" w:rsidR="00BB2E8F" w:rsidRPr="00034470" w:rsidRDefault="00BB2E8F" w:rsidP="00EB3752">
            <w:pPr>
              <w:spacing w:line="240" w:lineRule="auto"/>
              <w:jc w:val="right"/>
            </w:pPr>
            <w:r>
              <w:t>-0.44</w:t>
            </w:r>
          </w:p>
        </w:tc>
      </w:tr>
      <w:tr w:rsidR="00BB2E8F" w:rsidRPr="008C6BD6" w14:paraId="65D9A874" w14:textId="77777777" w:rsidTr="00EB3752">
        <w:trPr>
          <w:trHeight w:val="268"/>
          <w:jc w:val="center"/>
        </w:trPr>
        <w:tc>
          <w:tcPr>
            <w:tcW w:w="0" w:type="auto"/>
            <w:tcBorders>
              <w:top w:val="nil"/>
              <w:left w:val="nil"/>
              <w:bottom w:val="nil"/>
              <w:right w:val="single" w:sz="4" w:space="0" w:color="auto"/>
            </w:tcBorders>
          </w:tcPr>
          <w:p w14:paraId="3A0E5B49" w14:textId="77777777" w:rsidR="00BB2E8F" w:rsidRPr="008C6BD6" w:rsidRDefault="00BB2E8F" w:rsidP="00EB3752">
            <w:pPr>
              <w:spacing w:line="240" w:lineRule="auto"/>
              <w:jc w:val="center"/>
            </w:pPr>
            <w:r>
              <w:t>3</w:t>
            </w:r>
          </w:p>
        </w:tc>
        <w:tc>
          <w:tcPr>
            <w:tcW w:w="0" w:type="auto"/>
            <w:tcBorders>
              <w:top w:val="nil"/>
              <w:left w:val="single" w:sz="4" w:space="0" w:color="auto"/>
              <w:bottom w:val="nil"/>
              <w:right w:val="single" w:sz="4" w:space="0" w:color="auto"/>
            </w:tcBorders>
          </w:tcPr>
          <w:p w14:paraId="53D0DA68" w14:textId="77777777" w:rsidR="00BB2E8F" w:rsidRDefault="00BB2E8F" w:rsidP="00EB3752">
            <w:pPr>
              <w:spacing w:line="240" w:lineRule="auto"/>
              <w:jc w:val="center"/>
            </w:pPr>
            <w:r>
              <w:t>1</w:t>
            </w:r>
          </w:p>
        </w:tc>
        <w:tc>
          <w:tcPr>
            <w:tcW w:w="0" w:type="auto"/>
            <w:tcBorders>
              <w:top w:val="nil"/>
              <w:left w:val="single" w:sz="4" w:space="0" w:color="auto"/>
              <w:bottom w:val="nil"/>
              <w:right w:val="nil"/>
            </w:tcBorders>
            <w:vAlign w:val="center"/>
          </w:tcPr>
          <w:p w14:paraId="0E57AE49" w14:textId="77777777" w:rsidR="00BB2E8F" w:rsidRPr="00632AAB" w:rsidRDefault="00BB2E8F" w:rsidP="00EB3752">
            <w:pPr>
              <w:spacing w:line="240" w:lineRule="auto"/>
              <w:jc w:val="right"/>
            </w:pPr>
            <w:r>
              <w:t>3.73</w:t>
            </w:r>
          </w:p>
        </w:tc>
        <w:tc>
          <w:tcPr>
            <w:tcW w:w="1049" w:type="dxa"/>
            <w:tcBorders>
              <w:top w:val="nil"/>
              <w:left w:val="single" w:sz="4" w:space="0" w:color="auto"/>
              <w:bottom w:val="nil"/>
              <w:right w:val="nil"/>
            </w:tcBorders>
          </w:tcPr>
          <w:p w14:paraId="54C5EC94" w14:textId="77777777" w:rsidR="00BB2E8F" w:rsidRPr="000D3E1D" w:rsidRDefault="00BB2E8F" w:rsidP="00EB3752">
            <w:pPr>
              <w:spacing w:line="240" w:lineRule="auto"/>
              <w:jc w:val="right"/>
            </w:pPr>
            <w:r>
              <w:t>-4.48</w:t>
            </w:r>
          </w:p>
        </w:tc>
        <w:tc>
          <w:tcPr>
            <w:tcW w:w="994" w:type="dxa"/>
            <w:tcBorders>
              <w:top w:val="nil"/>
              <w:left w:val="nil"/>
              <w:bottom w:val="nil"/>
              <w:right w:val="nil"/>
            </w:tcBorders>
          </w:tcPr>
          <w:p w14:paraId="4811BD3C" w14:textId="77777777" w:rsidR="00BB2E8F" w:rsidRDefault="00BB2E8F" w:rsidP="00EB3752">
            <w:pPr>
              <w:spacing w:line="240" w:lineRule="auto"/>
              <w:jc w:val="right"/>
            </w:pPr>
            <w:r>
              <w:t>-0.78</w:t>
            </w:r>
          </w:p>
        </w:tc>
        <w:tc>
          <w:tcPr>
            <w:tcW w:w="985" w:type="dxa"/>
            <w:tcBorders>
              <w:top w:val="nil"/>
              <w:left w:val="nil"/>
              <w:bottom w:val="nil"/>
              <w:right w:val="nil"/>
            </w:tcBorders>
          </w:tcPr>
          <w:p w14:paraId="6B958DF9" w14:textId="77777777" w:rsidR="00BB2E8F" w:rsidRDefault="00BB2E8F" w:rsidP="00EB3752">
            <w:pPr>
              <w:spacing w:line="240" w:lineRule="auto"/>
              <w:jc w:val="right"/>
            </w:pPr>
            <w:r>
              <w:t>0.98</w:t>
            </w:r>
          </w:p>
        </w:tc>
        <w:tc>
          <w:tcPr>
            <w:tcW w:w="1213" w:type="dxa"/>
            <w:tcBorders>
              <w:top w:val="nil"/>
              <w:left w:val="single" w:sz="4" w:space="0" w:color="auto"/>
              <w:bottom w:val="nil"/>
              <w:right w:val="nil"/>
            </w:tcBorders>
          </w:tcPr>
          <w:p w14:paraId="637467DD" w14:textId="77777777" w:rsidR="00BB2E8F" w:rsidRPr="00034470" w:rsidRDefault="00BB2E8F" w:rsidP="00EB3752">
            <w:pPr>
              <w:spacing w:line="240" w:lineRule="auto"/>
              <w:jc w:val="right"/>
            </w:pPr>
            <w:r>
              <w:t>-2.43</w:t>
            </w:r>
          </w:p>
        </w:tc>
        <w:tc>
          <w:tcPr>
            <w:tcW w:w="0" w:type="auto"/>
            <w:tcBorders>
              <w:top w:val="nil"/>
              <w:left w:val="nil"/>
              <w:bottom w:val="nil"/>
              <w:right w:val="nil"/>
            </w:tcBorders>
          </w:tcPr>
          <w:p w14:paraId="03C18465" w14:textId="77777777" w:rsidR="00BB2E8F" w:rsidRPr="00034470" w:rsidRDefault="00BB2E8F" w:rsidP="00EB3752">
            <w:pPr>
              <w:spacing w:line="240" w:lineRule="auto"/>
              <w:jc w:val="right"/>
            </w:pPr>
            <w:r>
              <w:t>0.06</w:t>
            </w:r>
          </w:p>
        </w:tc>
        <w:tc>
          <w:tcPr>
            <w:tcW w:w="0" w:type="auto"/>
            <w:tcBorders>
              <w:top w:val="nil"/>
              <w:left w:val="nil"/>
              <w:bottom w:val="nil"/>
              <w:right w:val="nil"/>
            </w:tcBorders>
          </w:tcPr>
          <w:p w14:paraId="3200DAE1" w14:textId="77777777" w:rsidR="00BB2E8F" w:rsidRPr="00034470" w:rsidRDefault="00BB2E8F" w:rsidP="00EB3752">
            <w:pPr>
              <w:spacing w:line="240" w:lineRule="auto"/>
              <w:jc w:val="right"/>
            </w:pPr>
            <w:r>
              <w:t>0.25</w:t>
            </w:r>
          </w:p>
        </w:tc>
      </w:tr>
      <w:tr w:rsidR="00BB2E8F" w:rsidRPr="008C6BD6" w14:paraId="136DE589" w14:textId="77777777" w:rsidTr="00EB3752">
        <w:trPr>
          <w:trHeight w:val="253"/>
          <w:jc w:val="center"/>
        </w:trPr>
        <w:tc>
          <w:tcPr>
            <w:tcW w:w="0" w:type="auto"/>
            <w:tcBorders>
              <w:top w:val="nil"/>
              <w:left w:val="nil"/>
              <w:bottom w:val="nil"/>
              <w:right w:val="single" w:sz="4" w:space="0" w:color="auto"/>
            </w:tcBorders>
          </w:tcPr>
          <w:p w14:paraId="6A204540"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730DA3A7" w14:textId="77777777" w:rsidR="00BB2E8F" w:rsidRDefault="00BB2E8F" w:rsidP="00EB3752">
            <w:pPr>
              <w:spacing w:line="240" w:lineRule="auto"/>
              <w:jc w:val="center"/>
            </w:pPr>
            <w:r>
              <w:t>2</w:t>
            </w:r>
          </w:p>
        </w:tc>
        <w:tc>
          <w:tcPr>
            <w:tcW w:w="0" w:type="auto"/>
            <w:tcBorders>
              <w:top w:val="nil"/>
              <w:left w:val="single" w:sz="4" w:space="0" w:color="auto"/>
              <w:bottom w:val="nil"/>
              <w:right w:val="nil"/>
            </w:tcBorders>
            <w:vAlign w:val="center"/>
          </w:tcPr>
          <w:p w14:paraId="6D4C4416" w14:textId="77777777" w:rsidR="00BB2E8F" w:rsidRPr="00632AAB" w:rsidRDefault="00BB2E8F" w:rsidP="00EB3752">
            <w:pPr>
              <w:spacing w:line="240" w:lineRule="auto"/>
              <w:jc w:val="right"/>
            </w:pPr>
            <w:r>
              <w:t>4.61</w:t>
            </w:r>
          </w:p>
        </w:tc>
        <w:tc>
          <w:tcPr>
            <w:tcW w:w="1049" w:type="dxa"/>
            <w:tcBorders>
              <w:top w:val="nil"/>
              <w:left w:val="single" w:sz="4" w:space="0" w:color="auto"/>
              <w:bottom w:val="nil"/>
              <w:right w:val="nil"/>
            </w:tcBorders>
          </w:tcPr>
          <w:p w14:paraId="21DCFB1A" w14:textId="77777777" w:rsidR="00BB2E8F" w:rsidRPr="000D3E1D" w:rsidRDefault="00BB2E8F" w:rsidP="00EB3752">
            <w:pPr>
              <w:spacing w:line="240" w:lineRule="auto"/>
              <w:jc w:val="right"/>
            </w:pPr>
            <w:r>
              <w:t>-2.89</w:t>
            </w:r>
          </w:p>
        </w:tc>
        <w:tc>
          <w:tcPr>
            <w:tcW w:w="994" w:type="dxa"/>
            <w:tcBorders>
              <w:top w:val="nil"/>
              <w:left w:val="nil"/>
              <w:bottom w:val="nil"/>
              <w:right w:val="nil"/>
            </w:tcBorders>
          </w:tcPr>
          <w:p w14:paraId="3599D8B5" w14:textId="77777777" w:rsidR="00BB2E8F" w:rsidRDefault="00BB2E8F" w:rsidP="00EB3752">
            <w:pPr>
              <w:spacing w:line="240" w:lineRule="auto"/>
              <w:jc w:val="right"/>
            </w:pPr>
            <w:r>
              <w:t>-0.79</w:t>
            </w:r>
          </w:p>
        </w:tc>
        <w:tc>
          <w:tcPr>
            <w:tcW w:w="985" w:type="dxa"/>
            <w:tcBorders>
              <w:top w:val="nil"/>
              <w:left w:val="nil"/>
              <w:bottom w:val="nil"/>
              <w:right w:val="nil"/>
            </w:tcBorders>
          </w:tcPr>
          <w:p w14:paraId="6A1B5D6F" w14:textId="77777777" w:rsidR="00BB2E8F" w:rsidRDefault="00BB2E8F" w:rsidP="00EB3752">
            <w:pPr>
              <w:spacing w:line="240" w:lineRule="auto"/>
              <w:jc w:val="right"/>
            </w:pPr>
            <w:r>
              <w:t>1.07</w:t>
            </w:r>
          </w:p>
        </w:tc>
        <w:tc>
          <w:tcPr>
            <w:tcW w:w="1213" w:type="dxa"/>
            <w:tcBorders>
              <w:top w:val="nil"/>
              <w:left w:val="single" w:sz="4" w:space="0" w:color="auto"/>
              <w:bottom w:val="nil"/>
              <w:right w:val="nil"/>
            </w:tcBorders>
          </w:tcPr>
          <w:p w14:paraId="36DC68AE" w14:textId="77777777" w:rsidR="00BB2E8F" w:rsidRPr="00034470" w:rsidRDefault="00BB2E8F" w:rsidP="00EB3752">
            <w:pPr>
              <w:spacing w:line="240" w:lineRule="auto"/>
              <w:jc w:val="right"/>
            </w:pPr>
            <w:r>
              <w:t>-0.86</w:t>
            </w:r>
          </w:p>
        </w:tc>
        <w:tc>
          <w:tcPr>
            <w:tcW w:w="0" w:type="auto"/>
            <w:tcBorders>
              <w:top w:val="nil"/>
              <w:left w:val="nil"/>
              <w:bottom w:val="nil"/>
              <w:right w:val="nil"/>
            </w:tcBorders>
          </w:tcPr>
          <w:p w14:paraId="40A8B0A1" w14:textId="77777777" w:rsidR="00BB2E8F" w:rsidRPr="00034470" w:rsidRDefault="00BB2E8F" w:rsidP="00EB3752">
            <w:pPr>
              <w:spacing w:line="240" w:lineRule="auto"/>
              <w:jc w:val="right"/>
            </w:pPr>
            <w:r>
              <w:t>-0.19</w:t>
            </w:r>
          </w:p>
        </w:tc>
        <w:tc>
          <w:tcPr>
            <w:tcW w:w="0" w:type="auto"/>
            <w:tcBorders>
              <w:top w:val="nil"/>
              <w:left w:val="nil"/>
              <w:bottom w:val="nil"/>
              <w:right w:val="nil"/>
            </w:tcBorders>
          </w:tcPr>
          <w:p w14:paraId="228CED07" w14:textId="77777777" w:rsidR="00BB2E8F" w:rsidRPr="00034470" w:rsidRDefault="00BB2E8F" w:rsidP="00EB3752">
            <w:pPr>
              <w:spacing w:line="240" w:lineRule="auto"/>
              <w:jc w:val="right"/>
            </w:pPr>
            <w:r>
              <w:t>0.32</w:t>
            </w:r>
          </w:p>
        </w:tc>
      </w:tr>
      <w:tr w:rsidR="00BB2E8F" w:rsidRPr="008C6BD6" w14:paraId="1A281CEA" w14:textId="77777777" w:rsidTr="00EB3752">
        <w:trPr>
          <w:trHeight w:val="268"/>
          <w:jc w:val="center"/>
        </w:trPr>
        <w:tc>
          <w:tcPr>
            <w:tcW w:w="0" w:type="auto"/>
            <w:tcBorders>
              <w:top w:val="nil"/>
              <w:left w:val="nil"/>
              <w:bottom w:val="nil"/>
              <w:right w:val="single" w:sz="4" w:space="0" w:color="auto"/>
            </w:tcBorders>
          </w:tcPr>
          <w:p w14:paraId="7A0B70E3"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23F6B68B" w14:textId="77777777" w:rsidR="00BB2E8F" w:rsidRDefault="00BB2E8F" w:rsidP="00EB3752">
            <w:pPr>
              <w:spacing w:line="240" w:lineRule="auto"/>
              <w:jc w:val="center"/>
            </w:pPr>
            <w:r>
              <w:t>3</w:t>
            </w:r>
          </w:p>
        </w:tc>
        <w:tc>
          <w:tcPr>
            <w:tcW w:w="0" w:type="auto"/>
            <w:tcBorders>
              <w:top w:val="nil"/>
              <w:left w:val="single" w:sz="4" w:space="0" w:color="auto"/>
              <w:bottom w:val="nil"/>
              <w:right w:val="nil"/>
            </w:tcBorders>
            <w:vAlign w:val="center"/>
          </w:tcPr>
          <w:p w14:paraId="4AC5B28F" w14:textId="77777777" w:rsidR="00BB2E8F" w:rsidRPr="00632AAB" w:rsidRDefault="00BB2E8F" w:rsidP="00EB3752">
            <w:pPr>
              <w:spacing w:line="240" w:lineRule="auto"/>
              <w:jc w:val="right"/>
            </w:pPr>
            <w:r>
              <w:t>3.59</w:t>
            </w:r>
          </w:p>
        </w:tc>
        <w:tc>
          <w:tcPr>
            <w:tcW w:w="1049" w:type="dxa"/>
            <w:tcBorders>
              <w:top w:val="nil"/>
              <w:left w:val="single" w:sz="4" w:space="0" w:color="auto"/>
              <w:bottom w:val="nil"/>
              <w:right w:val="nil"/>
            </w:tcBorders>
          </w:tcPr>
          <w:p w14:paraId="1D5FFD68" w14:textId="77777777" w:rsidR="00BB2E8F" w:rsidRPr="000D3E1D" w:rsidRDefault="00BB2E8F" w:rsidP="00EB3752">
            <w:pPr>
              <w:spacing w:line="240" w:lineRule="auto"/>
              <w:jc w:val="right"/>
            </w:pPr>
            <w:r>
              <w:t>-1.94</w:t>
            </w:r>
          </w:p>
        </w:tc>
        <w:tc>
          <w:tcPr>
            <w:tcW w:w="994" w:type="dxa"/>
            <w:tcBorders>
              <w:top w:val="nil"/>
              <w:left w:val="nil"/>
              <w:bottom w:val="nil"/>
              <w:right w:val="nil"/>
            </w:tcBorders>
          </w:tcPr>
          <w:p w14:paraId="06893003" w14:textId="77777777" w:rsidR="00BB2E8F" w:rsidRDefault="00BB2E8F" w:rsidP="00EB3752">
            <w:pPr>
              <w:spacing w:line="240" w:lineRule="auto"/>
              <w:jc w:val="right"/>
            </w:pPr>
            <w:r>
              <w:t>-0.93</w:t>
            </w:r>
          </w:p>
        </w:tc>
        <w:tc>
          <w:tcPr>
            <w:tcW w:w="985" w:type="dxa"/>
            <w:tcBorders>
              <w:top w:val="nil"/>
              <w:left w:val="nil"/>
              <w:bottom w:val="nil"/>
              <w:right w:val="nil"/>
            </w:tcBorders>
          </w:tcPr>
          <w:p w14:paraId="5803A387" w14:textId="77777777" w:rsidR="00BB2E8F" w:rsidRDefault="00BB2E8F" w:rsidP="00EB3752">
            <w:pPr>
              <w:spacing w:line="240" w:lineRule="auto"/>
              <w:jc w:val="right"/>
            </w:pPr>
            <w:r>
              <w:t>0.87</w:t>
            </w:r>
          </w:p>
        </w:tc>
        <w:tc>
          <w:tcPr>
            <w:tcW w:w="1213" w:type="dxa"/>
            <w:tcBorders>
              <w:top w:val="nil"/>
              <w:left w:val="single" w:sz="4" w:space="0" w:color="auto"/>
              <w:bottom w:val="nil"/>
              <w:right w:val="nil"/>
            </w:tcBorders>
          </w:tcPr>
          <w:p w14:paraId="1EA553FA" w14:textId="77777777" w:rsidR="00BB2E8F" w:rsidRPr="00034470" w:rsidRDefault="00BB2E8F" w:rsidP="00EB3752">
            <w:pPr>
              <w:spacing w:line="240" w:lineRule="auto"/>
              <w:jc w:val="right"/>
            </w:pPr>
            <w:r>
              <w:t>0.08</w:t>
            </w:r>
          </w:p>
        </w:tc>
        <w:tc>
          <w:tcPr>
            <w:tcW w:w="0" w:type="auto"/>
            <w:tcBorders>
              <w:top w:val="nil"/>
              <w:left w:val="nil"/>
              <w:bottom w:val="nil"/>
              <w:right w:val="nil"/>
            </w:tcBorders>
          </w:tcPr>
          <w:p w14:paraId="479360CE" w14:textId="77777777" w:rsidR="00BB2E8F" w:rsidRPr="00034470" w:rsidRDefault="00BB2E8F" w:rsidP="00EB3752">
            <w:pPr>
              <w:spacing w:line="240" w:lineRule="auto"/>
              <w:jc w:val="right"/>
            </w:pPr>
            <w:r>
              <w:t>-0.38</w:t>
            </w:r>
          </w:p>
        </w:tc>
        <w:tc>
          <w:tcPr>
            <w:tcW w:w="0" w:type="auto"/>
            <w:tcBorders>
              <w:top w:val="nil"/>
              <w:left w:val="nil"/>
              <w:bottom w:val="nil"/>
              <w:right w:val="nil"/>
            </w:tcBorders>
          </w:tcPr>
          <w:p w14:paraId="7BF5A782" w14:textId="77777777" w:rsidR="00BB2E8F" w:rsidRPr="00034470" w:rsidRDefault="00BB2E8F" w:rsidP="00EB3752">
            <w:pPr>
              <w:spacing w:line="240" w:lineRule="auto"/>
              <w:jc w:val="right"/>
            </w:pPr>
            <w:r>
              <w:t>0.09</w:t>
            </w:r>
          </w:p>
        </w:tc>
      </w:tr>
      <w:tr w:rsidR="00BB2E8F" w:rsidRPr="008C6BD6" w14:paraId="346C502D" w14:textId="77777777" w:rsidTr="00EB3752">
        <w:trPr>
          <w:trHeight w:val="253"/>
          <w:jc w:val="center"/>
        </w:trPr>
        <w:tc>
          <w:tcPr>
            <w:tcW w:w="0" w:type="auto"/>
            <w:tcBorders>
              <w:top w:val="nil"/>
              <w:left w:val="nil"/>
              <w:bottom w:val="nil"/>
              <w:right w:val="single" w:sz="4" w:space="0" w:color="auto"/>
            </w:tcBorders>
          </w:tcPr>
          <w:p w14:paraId="0FEA0C0F"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20DD6721" w14:textId="77777777" w:rsidR="00BB2E8F" w:rsidRDefault="00BB2E8F" w:rsidP="00EB3752">
            <w:pPr>
              <w:spacing w:line="240" w:lineRule="auto"/>
              <w:jc w:val="center"/>
            </w:pPr>
            <w:r>
              <w:t>4</w:t>
            </w:r>
          </w:p>
        </w:tc>
        <w:tc>
          <w:tcPr>
            <w:tcW w:w="0" w:type="auto"/>
            <w:tcBorders>
              <w:top w:val="nil"/>
              <w:left w:val="single" w:sz="4" w:space="0" w:color="auto"/>
              <w:bottom w:val="nil"/>
              <w:right w:val="nil"/>
            </w:tcBorders>
            <w:vAlign w:val="center"/>
          </w:tcPr>
          <w:p w14:paraId="68CA21FF" w14:textId="77777777" w:rsidR="00BB2E8F" w:rsidRPr="00632AAB" w:rsidRDefault="00BB2E8F" w:rsidP="00EB3752">
            <w:pPr>
              <w:spacing w:line="240" w:lineRule="auto"/>
              <w:jc w:val="right"/>
            </w:pPr>
            <w:r>
              <w:t>3.02</w:t>
            </w:r>
          </w:p>
        </w:tc>
        <w:tc>
          <w:tcPr>
            <w:tcW w:w="1049" w:type="dxa"/>
            <w:tcBorders>
              <w:top w:val="nil"/>
              <w:left w:val="single" w:sz="4" w:space="0" w:color="auto"/>
              <w:bottom w:val="nil"/>
              <w:right w:val="nil"/>
            </w:tcBorders>
          </w:tcPr>
          <w:p w14:paraId="2D8718A4" w14:textId="77777777" w:rsidR="00BB2E8F" w:rsidRPr="000D3E1D" w:rsidRDefault="00BB2E8F" w:rsidP="00EB3752">
            <w:pPr>
              <w:spacing w:line="240" w:lineRule="auto"/>
              <w:jc w:val="right"/>
            </w:pPr>
            <w:r>
              <w:t>-1.02</w:t>
            </w:r>
          </w:p>
        </w:tc>
        <w:tc>
          <w:tcPr>
            <w:tcW w:w="994" w:type="dxa"/>
            <w:tcBorders>
              <w:top w:val="nil"/>
              <w:left w:val="nil"/>
              <w:bottom w:val="nil"/>
              <w:right w:val="nil"/>
            </w:tcBorders>
          </w:tcPr>
          <w:p w14:paraId="32C91FB9" w14:textId="77777777" w:rsidR="00BB2E8F" w:rsidRDefault="00BB2E8F" w:rsidP="00EB3752">
            <w:pPr>
              <w:spacing w:line="240" w:lineRule="auto"/>
              <w:jc w:val="right"/>
            </w:pPr>
            <w:r>
              <w:t>-0.51</w:t>
            </w:r>
          </w:p>
        </w:tc>
        <w:tc>
          <w:tcPr>
            <w:tcW w:w="985" w:type="dxa"/>
            <w:tcBorders>
              <w:top w:val="nil"/>
              <w:left w:val="nil"/>
              <w:bottom w:val="nil"/>
              <w:right w:val="nil"/>
            </w:tcBorders>
          </w:tcPr>
          <w:p w14:paraId="68D2D55F" w14:textId="77777777" w:rsidR="00BB2E8F" w:rsidRDefault="00BB2E8F" w:rsidP="00EB3752">
            <w:pPr>
              <w:spacing w:line="240" w:lineRule="auto"/>
              <w:jc w:val="right"/>
            </w:pPr>
            <w:r>
              <w:t>0.49</w:t>
            </w:r>
          </w:p>
        </w:tc>
        <w:tc>
          <w:tcPr>
            <w:tcW w:w="1213" w:type="dxa"/>
            <w:tcBorders>
              <w:top w:val="nil"/>
              <w:left w:val="single" w:sz="4" w:space="0" w:color="auto"/>
              <w:bottom w:val="nil"/>
              <w:right w:val="nil"/>
            </w:tcBorders>
          </w:tcPr>
          <w:p w14:paraId="7B507D31" w14:textId="77777777" w:rsidR="00BB2E8F" w:rsidRPr="00034470" w:rsidRDefault="00BB2E8F" w:rsidP="00EB3752">
            <w:pPr>
              <w:spacing w:line="240" w:lineRule="auto"/>
              <w:jc w:val="right"/>
            </w:pPr>
            <w:r>
              <w:t>1.06</w:t>
            </w:r>
          </w:p>
        </w:tc>
        <w:tc>
          <w:tcPr>
            <w:tcW w:w="0" w:type="auto"/>
            <w:tcBorders>
              <w:top w:val="nil"/>
              <w:left w:val="nil"/>
              <w:bottom w:val="nil"/>
              <w:right w:val="nil"/>
            </w:tcBorders>
          </w:tcPr>
          <w:p w14:paraId="59DFBF47" w14:textId="77777777" w:rsidR="00BB2E8F" w:rsidRPr="00034470" w:rsidRDefault="00BB2E8F" w:rsidP="00EB3752">
            <w:pPr>
              <w:spacing w:line="240" w:lineRule="auto"/>
              <w:jc w:val="right"/>
            </w:pPr>
            <w:r>
              <w:t>0.01</w:t>
            </w:r>
          </w:p>
        </w:tc>
        <w:tc>
          <w:tcPr>
            <w:tcW w:w="0" w:type="auto"/>
            <w:tcBorders>
              <w:top w:val="nil"/>
              <w:left w:val="nil"/>
              <w:bottom w:val="nil"/>
              <w:right w:val="nil"/>
            </w:tcBorders>
          </w:tcPr>
          <w:p w14:paraId="77B9F802" w14:textId="77777777" w:rsidR="00BB2E8F" w:rsidRPr="00034470" w:rsidRDefault="00BB2E8F" w:rsidP="00EB3752">
            <w:pPr>
              <w:spacing w:line="240" w:lineRule="auto"/>
              <w:jc w:val="right"/>
            </w:pPr>
            <w:r>
              <w:t>-0.17</w:t>
            </w:r>
          </w:p>
        </w:tc>
      </w:tr>
      <w:tr w:rsidR="00BB2E8F" w:rsidRPr="008C6BD6" w14:paraId="2D5EE4C8" w14:textId="77777777" w:rsidTr="00EB3752">
        <w:trPr>
          <w:trHeight w:val="253"/>
          <w:jc w:val="center"/>
        </w:trPr>
        <w:tc>
          <w:tcPr>
            <w:tcW w:w="0" w:type="auto"/>
            <w:tcBorders>
              <w:top w:val="nil"/>
              <w:left w:val="nil"/>
              <w:bottom w:val="nil"/>
              <w:right w:val="single" w:sz="4" w:space="0" w:color="auto"/>
            </w:tcBorders>
          </w:tcPr>
          <w:p w14:paraId="3A4C941B"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26DAADC5" w14:textId="77777777" w:rsidR="00BB2E8F" w:rsidRDefault="00BB2E8F" w:rsidP="00EB3752">
            <w:pPr>
              <w:spacing w:line="240" w:lineRule="auto"/>
              <w:jc w:val="center"/>
            </w:pPr>
            <w:r>
              <w:t>5</w:t>
            </w:r>
          </w:p>
        </w:tc>
        <w:tc>
          <w:tcPr>
            <w:tcW w:w="0" w:type="auto"/>
            <w:tcBorders>
              <w:top w:val="nil"/>
              <w:left w:val="single" w:sz="4" w:space="0" w:color="auto"/>
              <w:bottom w:val="nil"/>
              <w:right w:val="nil"/>
            </w:tcBorders>
            <w:vAlign w:val="center"/>
          </w:tcPr>
          <w:p w14:paraId="2E492FDD" w14:textId="77777777" w:rsidR="00BB2E8F" w:rsidRPr="00632AAB" w:rsidRDefault="00BB2E8F" w:rsidP="00EB3752">
            <w:pPr>
              <w:spacing w:line="240" w:lineRule="auto"/>
              <w:jc w:val="right"/>
            </w:pPr>
            <w:r w:rsidRPr="008507A0">
              <w:rPr>
                <w:b/>
              </w:rPr>
              <w:t>0</w:t>
            </w:r>
          </w:p>
        </w:tc>
        <w:tc>
          <w:tcPr>
            <w:tcW w:w="1049" w:type="dxa"/>
            <w:tcBorders>
              <w:top w:val="nil"/>
              <w:left w:val="single" w:sz="4" w:space="0" w:color="auto"/>
              <w:bottom w:val="nil"/>
              <w:right w:val="nil"/>
            </w:tcBorders>
          </w:tcPr>
          <w:p w14:paraId="48BE0E32" w14:textId="77777777" w:rsidR="00BB2E8F" w:rsidRPr="000D3E1D" w:rsidRDefault="00BB2E8F" w:rsidP="00EB3752">
            <w:pPr>
              <w:spacing w:line="240" w:lineRule="auto"/>
              <w:jc w:val="right"/>
            </w:pPr>
            <w:r w:rsidRPr="008507A0">
              <w:rPr>
                <w:b/>
              </w:rPr>
              <w:t>0</w:t>
            </w:r>
          </w:p>
        </w:tc>
        <w:tc>
          <w:tcPr>
            <w:tcW w:w="994" w:type="dxa"/>
            <w:tcBorders>
              <w:top w:val="nil"/>
              <w:left w:val="nil"/>
              <w:bottom w:val="nil"/>
              <w:right w:val="nil"/>
            </w:tcBorders>
          </w:tcPr>
          <w:p w14:paraId="3E3376FF" w14:textId="77777777" w:rsidR="00BB2E8F" w:rsidRPr="008507A0" w:rsidRDefault="00BB2E8F" w:rsidP="00EB3752">
            <w:pPr>
              <w:spacing w:line="240" w:lineRule="auto"/>
              <w:jc w:val="right"/>
              <w:rPr>
                <w:b/>
              </w:rPr>
            </w:pPr>
            <w:r w:rsidRPr="008507A0">
              <w:rPr>
                <w:b/>
              </w:rPr>
              <w:t>0</w:t>
            </w:r>
          </w:p>
        </w:tc>
        <w:tc>
          <w:tcPr>
            <w:tcW w:w="985" w:type="dxa"/>
            <w:tcBorders>
              <w:top w:val="nil"/>
              <w:left w:val="nil"/>
              <w:bottom w:val="nil"/>
              <w:right w:val="nil"/>
            </w:tcBorders>
          </w:tcPr>
          <w:p w14:paraId="5768DE84" w14:textId="77777777" w:rsidR="00BB2E8F" w:rsidRPr="008507A0" w:rsidRDefault="00BB2E8F" w:rsidP="00EB3752">
            <w:pPr>
              <w:spacing w:line="240" w:lineRule="auto"/>
              <w:jc w:val="right"/>
              <w:rPr>
                <w:b/>
              </w:rPr>
            </w:pPr>
            <w:r w:rsidRPr="008507A0">
              <w:rPr>
                <w:b/>
              </w:rPr>
              <w:t>0</w:t>
            </w:r>
          </w:p>
        </w:tc>
        <w:tc>
          <w:tcPr>
            <w:tcW w:w="1213" w:type="dxa"/>
            <w:tcBorders>
              <w:top w:val="nil"/>
              <w:left w:val="single" w:sz="4" w:space="0" w:color="auto"/>
              <w:bottom w:val="nil"/>
              <w:right w:val="nil"/>
            </w:tcBorders>
          </w:tcPr>
          <w:p w14:paraId="6D2D4B89" w14:textId="77777777" w:rsidR="00BB2E8F" w:rsidRPr="00034470" w:rsidRDefault="00BB2E8F" w:rsidP="00EB3752">
            <w:pPr>
              <w:spacing w:line="240" w:lineRule="auto"/>
              <w:jc w:val="right"/>
            </w:pPr>
            <w:r>
              <w:t>2.15</w:t>
            </w:r>
          </w:p>
        </w:tc>
        <w:tc>
          <w:tcPr>
            <w:tcW w:w="0" w:type="auto"/>
            <w:tcBorders>
              <w:top w:val="nil"/>
              <w:left w:val="nil"/>
              <w:bottom w:val="nil"/>
              <w:right w:val="nil"/>
            </w:tcBorders>
          </w:tcPr>
          <w:p w14:paraId="7DB7C1F3" w14:textId="77777777" w:rsidR="00BB2E8F" w:rsidRPr="00034470" w:rsidRDefault="00BB2E8F" w:rsidP="00EB3752">
            <w:pPr>
              <w:spacing w:line="240" w:lineRule="auto"/>
              <w:jc w:val="right"/>
            </w:pPr>
            <w:r>
              <w:t>0.49</w:t>
            </w:r>
          </w:p>
        </w:tc>
        <w:tc>
          <w:tcPr>
            <w:tcW w:w="0" w:type="auto"/>
            <w:tcBorders>
              <w:top w:val="nil"/>
              <w:left w:val="nil"/>
              <w:bottom w:val="nil"/>
              <w:right w:val="nil"/>
            </w:tcBorders>
          </w:tcPr>
          <w:p w14:paraId="0D9878CC" w14:textId="77777777" w:rsidR="00BB2E8F" w:rsidRPr="00034470" w:rsidRDefault="00BB2E8F" w:rsidP="00EB3752">
            <w:pPr>
              <w:spacing w:line="240" w:lineRule="auto"/>
              <w:jc w:val="right"/>
            </w:pPr>
            <w:r>
              <w:t>-0.49</w:t>
            </w:r>
          </w:p>
        </w:tc>
      </w:tr>
      <w:tr w:rsidR="00BB2E8F" w:rsidRPr="008C6BD6" w14:paraId="0332EFF4" w14:textId="77777777" w:rsidTr="00EB3752">
        <w:trPr>
          <w:trHeight w:val="268"/>
          <w:jc w:val="center"/>
        </w:trPr>
        <w:tc>
          <w:tcPr>
            <w:tcW w:w="0" w:type="auto"/>
            <w:tcBorders>
              <w:top w:val="nil"/>
              <w:left w:val="nil"/>
              <w:bottom w:val="nil"/>
              <w:right w:val="single" w:sz="4" w:space="0" w:color="auto"/>
            </w:tcBorders>
          </w:tcPr>
          <w:p w14:paraId="2C7B88C0" w14:textId="77777777" w:rsidR="00BB2E8F" w:rsidRPr="008C6BD6" w:rsidRDefault="00BB2E8F" w:rsidP="00EB3752">
            <w:pPr>
              <w:spacing w:line="240" w:lineRule="auto"/>
              <w:jc w:val="center"/>
            </w:pPr>
            <w:r>
              <w:t>4</w:t>
            </w:r>
          </w:p>
        </w:tc>
        <w:tc>
          <w:tcPr>
            <w:tcW w:w="0" w:type="auto"/>
            <w:tcBorders>
              <w:top w:val="nil"/>
              <w:left w:val="single" w:sz="4" w:space="0" w:color="auto"/>
              <w:bottom w:val="nil"/>
              <w:right w:val="single" w:sz="4" w:space="0" w:color="auto"/>
            </w:tcBorders>
          </w:tcPr>
          <w:p w14:paraId="1A39FB27" w14:textId="77777777" w:rsidR="00BB2E8F" w:rsidRDefault="00BB2E8F" w:rsidP="00EB3752">
            <w:pPr>
              <w:spacing w:line="240" w:lineRule="auto"/>
              <w:jc w:val="center"/>
            </w:pPr>
            <w:r>
              <w:t>1</w:t>
            </w:r>
          </w:p>
        </w:tc>
        <w:tc>
          <w:tcPr>
            <w:tcW w:w="0" w:type="auto"/>
            <w:tcBorders>
              <w:top w:val="nil"/>
              <w:left w:val="single" w:sz="4" w:space="0" w:color="auto"/>
              <w:bottom w:val="nil"/>
              <w:right w:val="nil"/>
            </w:tcBorders>
            <w:vAlign w:val="center"/>
          </w:tcPr>
          <w:p w14:paraId="3D64D2FF" w14:textId="77777777" w:rsidR="00BB2E8F" w:rsidRPr="00632AAB" w:rsidRDefault="00BB2E8F" w:rsidP="00EB3752">
            <w:pPr>
              <w:spacing w:line="240" w:lineRule="auto"/>
              <w:jc w:val="right"/>
            </w:pPr>
            <w:r>
              <w:t>3.55</w:t>
            </w:r>
          </w:p>
        </w:tc>
        <w:tc>
          <w:tcPr>
            <w:tcW w:w="1049" w:type="dxa"/>
            <w:tcBorders>
              <w:top w:val="nil"/>
              <w:left w:val="single" w:sz="4" w:space="0" w:color="auto"/>
              <w:bottom w:val="nil"/>
              <w:right w:val="nil"/>
            </w:tcBorders>
          </w:tcPr>
          <w:p w14:paraId="5FFF5395" w14:textId="77777777" w:rsidR="00BB2E8F" w:rsidRPr="000D3E1D" w:rsidRDefault="00BB2E8F" w:rsidP="00EB3752">
            <w:pPr>
              <w:spacing w:line="240" w:lineRule="auto"/>
              <w:jc w:val="right"/>
            </w:pPr>
            <w:r>
              <w:t>-0.23</w:t>
            </w:r>
          </w:p>
        </w:tc>
        <w:tc>
          <w:tcPr>
            <w:tcW w:w="994" w:type="dxa"/>
            <w:tcBorders>
              <w:top w:val="nil"/>
              <w:left w:val="nil"/>
              <w:bottom w:val="nil"/>
              <w:right w:val="nil"/>
            </w:tcBorders>
          </w:tcPr>
          <w:p w14:paraId="613657E3" w14:textId="77777777" w:rsidR="00BB2E8F" w:rsidRDefault="00BB2E8F" w:rsidP="00EB3752">
            <w:pPr>
              <w:spacing w:line="240" w:lineRule="auto"/>
              <w:jc w:val="right"/>
            </w:pPr>
            <w:r>
              <w:t>-0.29</w:t>
            </w:r>
          </w:p>
        </w:tc>
        <w:tc>
          <w:tcPr>
            <w:tcW w:w="985" w:type="dxa"/>
            <w:tcBorders>
              <w:top w:val="nil"/>
              <w:left w:val="nil"/>
              <w:bottom w:val="nil"/>
              <w:right w:val="nil"/>
            </w:tcBorders>
          </w:tcPr>
          <w:p w14:paraId="7CD69AB8" w14:textId="77777777" w:rsidR="00BB2E8F" w:rsidRDefault="00BB2E8F" w:rsidP="00EB3752">
            <w:pPr>
              <w:spacing w:line="240" w:lineRule="auto"/>
              <w:jc w:val="right"/>
            </w:pPr>
            <w:r>
              <w:t>1.59</w:t>
            </w:r>
          </w:p>
        </w:tc>
        <w:tc>
          <w:tcPr>
            <w:tcW w:w="1213" w:type="dxa"/>
            <w:tcBorders>
              <w:top w:val="nil"/>
              <w:left w:val="single" w:sz="4" w:space="0" w:color="auto"/>
              <w:bottom w:val="nil"/>
              <w:right w:val="nil"/>
            </w:tcBorders>
          </w:tcPr>
          <w:p w14:paraId="4FFA7D54" w14:textId="77777777" w:rsidR="00BB2E8F" w:rsidRPr="00034470" w:rsidRDefault="00BB2E8F" w:rsidP="00EB3752">
            <w:pPr>
              <w:spacing w:line="240" w:lineRule="auto"/>
              <w:jc w:val="right"/>
            </w:pPr>
            <w:r>
              <w:t>0.09</w:t>
            </w:r>
          </w:p>
        </w:tc>
        <w:tc>
          <w:tcPr>
            <w:tcW w:w="0" w:type="auto"/>
            <w:tcBorders>
              <w:top w:val="nil"/>
              <w:left w:val="nil"/>
              <w:bottom w:val="nil"/>
              <w:right w:val="nil"/>
            </w:tcBorders>
          </w:tcPr>
          <w:p w14:paraId="57A6DC5A" w14:textId="77777777" w:rsidR="00BB2E8F" w:rsidRPr="00034470" w:rsidRDefault="00BB2E8F" w:rsidP="00EB3752">
            <w:pPr>
              <w:spacing w:line="240" w:lineRule="auto"/>
              <w:jc w:val="right"/>
            </w:pPr>
            <w:r>
              <w:t>0.10</w:t>
            </w:r>
          </w:p>
        </w:tc>
        <w:tc>
          <w:tcPr>
            <w:tcW w:w="0" w:type="auto"/>
            <w:tcBorders>
              <w:top w:val="nil"/>
              <w:left w:val="nil"/>
              <w:bottom w:val="nil"/>
              <w:right w:val="nil"/>
            </w:tcBorders>
          </w:tcPr>
          <w:p w14:paraId="3760448F" w14:textId="77777777" w:rsidR="00BB2E8F" w:rsidRPr="00034470" w:rsidRDefault="00BB2E8F" w:rsidP="00EB3752">
            <w:pPr>
              <w:spacing w:line="240" w:lineRule="auto"/>
              <w:jc w:val="right"/>
            </w:pPr>
            <w:r>
              <w:t>-0.46</w:t>
            </w:r>
          </w:p>
        </w:tc>
      </w:tr>
      <w:tr w:rsidR="00BB2E8F" w:rsidRPr="008C6BD6" w14:paraId="5039967B" w14:textId="77777777" w:rsidTr="00EB3752">
        <w:trPr>
          <w:trHeight w:val="253"/>
          <w:jc w:val="center"/>
        </w:trPr>
        <w:tc>
          <w:tcPr>
            <w:tcW w:w="0" w:type="auto"/>
            <w:tcBorders>
              <w:top w:val="nil"/>
              <w:left w:val="nil"/>
              <w:bottom w:val="nil"/>
              <w:right w:val="single" w:sz="4" w:space="0" w:color="auto"/>
            </w:tcBorders>
          </w:tcPr>
          <w:p w14:paraId="542C1A7D"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3B0105C1" w14:textId="77777777" w:rsidR="00BB2E8F" w:rsidRDefault="00BB2E8F" w:rsidP="00EB3752">
            <w:pPr>
              <w:spacing w:line="240" w:lineRule="auto"/>
              <w:jc w:val="center"/>
            </w:pPr>
            <w:r>
              <w:t>2</w:t>
            </w:r>
          </w:p>
        </w:tc>
        <w:tc>
          <w:tcPr>
            <w:tcW w:w="0" w:type="auto"/>
            <w:tcBorders>
              <w:top w:val="nil"/>
              <w:left w:val="single" w:sz="4" w:space="0" w:color="auto"/>
              <w:bottom w:val="nil"/>
              <w:right w:val="nil"/>
            </w:tcBorders>
            <w:vAlign w:val="center"/>
          </w:tcPr>
          <w:p w14:paraId="31468D83" w14:textId="77777777" w:rsidR="00BB2E8F" w:rsidRPr="00632AAB" w:rsidRDefault="00BB2E8F" w:rsidP="00EB3752">
            <w:pPr>
              <w:spacing w:line="240" w:lineRule="auto"/>
              <w:jc w:val="right"/>
            </w:pPr>
            <w:r>
              <w:t>3.19</w:t>
            </w:r>
          </w:p>
        </w:tc>
        <w:tc>
          <w:tcPr>
            <w:tcW w:w="1049" w:type="dxa"/>
            <w:tcBorders>
              <w:top w:val="nil"/>
              <w:left w:val="single" w:sz="4" w:space="0" w:color="auto"/>
              <w:bottom w:val="nil"/>
              <w:right w:val="nil"/>
            </w:tcBorders>
          </w:tcPr>
          <w:p w14:paraId="7AAFB09B" w14:textId="77777777" w:rsidR="00BB2E8F" w:rsidRPr="000D3E1D" w:rsidRDefault="00BB2E8F" w:rsidP="00EB3752">
            <w:pPr>
              <w:spacing w:line="240" w:lineRule="auto"/>
              <w:jc w:val="right"/>
            </w:pPr>
            <w:r>
              <w:t>0.12</w:t>
            </w:r>
          </w:p>
        </w:tc>
        <w:tc>
          <w:tcPr>
            <w:tcW w:w="994" w:type="dxa"/>
            <w:tcBorders>
              <w:top w:val="nil"/>
              <w:left w:val="nil"/>
              <w:bottom w:val="nil"/>
              <w:right w:val="nil"/>
            </w:tcBorders>
          </w:tcPr>
          <w:p w14:paraId="4117183B" w14:textId="77777777" w:rsidR="00BB2E8F" w:rsidRDefault="00BB2E8F" w:rsidP="00EB3752">
            <w:pPr>
              <w:spacing w:line="240" w:lineRule="auto"/>
              <w:jc w:val="right"/>
            </w:pPr>
            <w:r>
              <w:t>-0.04</w:t>
            </w:r>
          </w:p>
        </w:tc>
        <w:tc>
          <w:tcPr>
            <w:tcW w:w="985" w:type="dxa"/>
            <w:tcBorders>
              <w:top w:val="nil"/>
              <w:left w:val="nil"/>
              <w:bottom w:val="nil"/>
              <w:right w:val="nil"/>
            </w:tcBorders>
          </w:tcPr>
          <w:p w14:paraId="2E0954E5" w14:textId="77777777" w:rsidR="00BB2E8F" w:rsidRDefault="00BB2E8F" w:rsidP="00EB3752">
            <w:pPr>
              <w:spacing w:line="240" w:lineRule="auto"/>
              <w:jc w:val="right"/>
            </w:pPr>
            <w:r>
              <w:t>1.03</w:t>
            </w:r>
          </w:p>
        </w:tc>
        <w:tc>
          <w:tcPr>
            <w:tcW w:w="1213" w:type="dxa"/>
            <w:tcBorders>
              <w:top w:val="nil"/>
              <w:left w:val="single" w:sz="4" w:space="0" w:color="auto"/>
              <w:bottom w:val="nil"/>
              <w:right w:val="nil"/>
            </w:tcBorders>
          </w:tcPr>
          <w:p w14:paraId="370A9747" w14:textId="77777777" w:rsidR="00BB2E8F" w:rsidRPr="00034470" w:rsidRDefault="00BB2E8F" w:rsidP="00EB3752">
            <w:pPr>
              <w:spacing w:line="240" w:lineRule="auto"/>
              <w:jc w:val="right"/>
            </w:pPr>
            <w:r>
              <w:t>0.48</w:t>
            </w:r>
          </w:p>
        </w:tc>
        <w:tc>
          <w:tcPr>
            <w:tcW w:w="0" w:type="auto"/>
            <w:tcBorders>
              <w:top w:val="nil"/>
              <w:left w:val="nil"/>
              <w:bottom w:val="nil"/>
              <w:right w:val="nil"/>
            </w:tcBorders>
          </w:tcPr>
          <w:p w14:paraId="2C5A6093" w14:textId="77777777" w:rsidR="00BB2E8F" w:rsidRPr="00034470" w:rsidRDefault="00BB2E8F" w:rsidP="00EB3752">
            <w:pPr>
              <w:spacing w:line="240" w:lineRule="auto"/>
              <w:jc w:val="right"/>
            </w:pPr>
            <w:r>
              <w:t>0.46</w:t>
            </w:r>
          </w:p>
        </w:tc>
        <w:tc>
          <w:tcPr>
            <w:tcW w:w="0" w:type="auto"/>
            <w:tcBorders>
              <w:top w:val="nil"/>
              <w:left w:val="nil"/>
              <w:bottom w:val="nil"/>
              <w:right w:val="nil"/>
            </w:tcBorders>
          </w:tcPr>
          <w:p w14:paraId="2237C2D1" w14:textId="77777777" w:rsidR="00BB2E8F" w:rsidRPr="00034470" w:rsidRDefault="00BB2E8F" w:rsidP="00EB3752">
            <w:pPr>
              <w:spacing w:line="240" w:lineRule="auto"/>
              <w:jc w:val="right"/>
            </w:pPr>
            <w:r>
              <w:t>-0.92</w:t>
            </w:r>
          </w:p>
        </w:tc>
      </w:tr>
      <w:tr w:rsidR="00BB2E8F" w:rsidRPr="008C6BD6" w14:paraId="48166720" w14:textId="77777777" w:rsidTr="00EB3752">
        <w:trPr>
          <w:trHeight w:val="268"/>
          <w:jc w:val="center"/>
        </w:trPr>
        <w:tc>
          <w:tcPr>
            <w:tcW w:w="0" w:type="auto"/>
            <w:tcBorders>
              <w:top w:val="nil"/>
              <w:left w:val="nil"/>
              <w:bottom w:val="nil"/>
              <w:right w:val="single" w:sz="4" w:space="0" w:color="auto"/>
            </w:tcBorders>
          </w:tcPr>
          <w:p w14:paraId="4C4EBC42"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03990613" w14:textId="77777777" w:rsidR="00BB2E8F" w:rsidRDefault="00BB2E8F" w:rsidP="00EB3752">
            <w:pPr>
              <w:spacing w:line="240" w:lineRule="auto"/>
              <w:jc w:val="center"/>
            </w:pPr>
            <w:r>
              <w:t>3</w:t>
            </w:r>
          </w:p>
        </w:tc>
        <w:tc>
          <w:tcPr>
            <w:tcW w:w="0" w:type="auto"/>
            <w:tcBorders>
              <w:top w:val="nil"/>
              <w:left w:val="single" w:sz="4" w:space="0" w:color="auto"/>
              <w:bottom w:val="nil"/>
              <w:right w:val="nil"/>
            </w:tcBorders>
            <w:vAlign w:val="center"/>
          </w:tcPr>
          <w:p w14:paraId="208AAF11" w14:textId="77777777" w:rsidR="00BB2E8F" w:rsidRPr="00632AAB" w:rsidRDefault="00BB2E8F" w:rsidP="00EB3752">
            <w:pPr>
              <w:spacing w:line="240" w:lineRule="auto"/>
              <w:jc w:val="right"/>
            </w:pPr>
            <w:r>
              <w:t>3.64</w:t>
            </w:r>
          </w:p>
        </w:tc>
        <w:tc>
          <w:tcPr>
            <w:tcW w:w="1049" w:type="dxa"/>
            <w:tcBorders>
              <w:top w:val="nil"/>
              <w:left w:val="single" w:sz="4" w:space="0" w:color="auto"/>
              <w:bottom w:val="nil"/>
              <w:right w:val="nil"/>
            </w:tcBorders>
          </w:tcPr>
          <w:p w14:paraId="036AE071" w14:textId="77777777" w:rsidR="00BB2E8F" w:rsidRPr="000D3E1D" w:rsidRDefault="00BB2E8F" w:rsidP="00EB3752">
            <w:pPr>
              <w:spacing w:line="240" w:lineRule="auto"/>
              <w:jc w:val="right"/>
            </w:pPr>
            <w:r>
              <w:t>-0.76</w:t>
            </w:r>
          </w:p>
        </w:tc>
        <w:tc>
          <w:tcPr>
            <w:tcW w:w="994" w:type="dxa"/>
            <w:tcBorders>
              <w:top w:val="nil"/>
              <w:left w:val="nil"/>
              <w:bottom w:val="nil"/>
              <w:right w:val="nil"/>
            </w:tcBorders>
          </w:tcPr>
          <w:p w14:paraId="36310A8B" w14:textId="77777777" w:rsidR="00BB2E8F" w:rsidRDefault="00BB2E8F" w:rsidP="00EB3752">
            <w:pPr>
              <w:spacing w:line="240" w:lineRule="auto"/>
              <w:jc w:val="right"/>
            </w:pPr>
            <w:r>
              <w:t>-1.56</w:t>
            </w:r>
          </w:p>
        </w:tc>
        <w:tc>
          <w:tcPr>
            <w:tcW w:w="985" w:type="dxa"/>
            <w:tcBorders>
              <w:top w:val="nil"/>
              <w:left w:val="nil"/>
              <w:bottom w:val="nil"/>
              <w:right w:val="nil"/>
            </w:tcBorders>
          </w:tcPr>
          <w:p w14:paraId="126E58E1" w14:textId="77777777" w:rsidR="00BB2E8F" w:rsidRDefault="00BB2E8F" w:rsidP="00EB3752">
            <w:pPr>
              <w:spacing w:line="240" w:lineRule="auto"/>
              <w:jc w:val="right"/>
            </w:pPr>
            <w:r>
              <w:t>3.01</w:t>
            </w:r>
          </w:p>
        </w:tc>
        <w:tc>
          <w:tcPr>
            <w:tcW w:w="1213" w:type="dxa"/>
            <w:tcBorders>
              <w:top w:val="nil"/>
              <w:left w:val="single" w:sz="4" w:space="0" w:color="auto"/>
              <w:bottom w:val="nil"/>
              <w:right w:val="nil"/>
            </w:tcBorders>
          </w:tcPr>
          <w:p w14:paraId="2E54762C" w14:textId="77777777" w:rsidR="00BB2E8F" w:rsidRPr="00034470" w:rsidRDefault="00BB2E8F" w:rsidP="00EB3752">
            <w:pPr>
              <w:spacing w:line="240" w:lineRule="auto"/>
              <w:jc w:val="right"/>
            </w:pPr>
            <w:r>
              <w:t>-0.64</w:t>
            </w:r>
          </w:p>
        </w:tc>
        <w:tc>
          <w:tcPr>
            <w:tcW w:w="0" w:type="auto"/>
            <w:tcBorders>
              <w:top w:val="nil"/>
              <w:left w:val="nil"/>
              <w:bottom w:val="nil"/>
              <w:right w:val="nil"/>
            </w:tcBorders>
          </w:tcPr>
          <w:p w14:paraId="794645EE" w14:textId="77777777" w:rsidR="00BB2E8F" w:rsidRPr="00034470" w:rsidRDefault="00BB2E8F" w:rsidP="00EB3752">
            <w:pPr>
              <w:spacing w:line="240" w:lineRule="auto"/>
              <w:jc w:val="right"/>
            </w:pPr>
            <w:r>
              <w:t>-1.45</w:t>
            </w:r>
          </w:p>
        </w:tc>
        <w:tc>
          <w:tcPr>
            <w:tcW w:w="0" w:type="auto"/>
            <w:tcBorders>
              <w:top w:val="nil"/>
              <w:left w:val="nil"/>
              <w:bottom w:val="nil"/>
              <w:right w:val="nil"/>
            </w:tcBorders>
          </w:tcPr>
          <w:p w14:paraId="17F5B466" w14:textId="77777777" w:rsidR="00BB2E8F" w:rsidRPr="00034470" w:rsidRDefault="00BB2E8F" w:rsidP="00EB3752">
            <w:pPr>
              <w:spacing w:line="240" w:lineRule="auto"/>
              <w:jc w:val="right"/>
            </w:pPr>
            <w:r>
              <w:t>0.53</w:t>
            </w:r>
          </w:p>
        </w:tc>
      </w:tr>
      <w:tr w:rsidR="00BB2E8F" w:rsidRPr="008C6BD6" w14:paraId="2DD89329" w14:textId="77777777" w:rsidTr="00EB3752">
        <w:trPr>
          <w:trHeight w:val="253"/>
          <w:jc w:val="center"/>
        </w:trPr>
        <w:tc>
          <w:tcPr>
            <w:tcW w:w="0" w:type="auto"/>
            <w:tcBorders>
              <w:top w:val="nil"/>
              <w:left w:val="nil"/>
              <w:bottom w:val="nil"/>
              <w:right w:val="single" w:sz="4" w:space="0" w:color="auto"/>
            </w:tcBorders>
          </w:tcPr>
          <w:p w14:paraId="1E7F07B3"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0A572609" w14:textId="77777777" w:rsidR="00BB2E8F" w:rsidRDefault="00BB2E8F" w:rsidP="00EB3752">
            <w:pPr>
              <w:spacing w:line="240" w:lineRule="auto"/>
              <w:jc w:val="center"/>
            </w:pPr>
            <w:r>
              <w:t>4</w:t>
            </w:r>
          </w:p>
        </w:tc>
        <w:tc>
          <w:tcPr>
            <w:tcW w:w="0" w:type="auto"/>
            <w:tcBorders>
              <w:top w:val="nil"/>
              <w:left w:val="single" w:sz="4" w:space="0" w:color="auto"/>
              <w:bottom w:val="nil"/>
              <w:right w:val="nil"/>
            </w:tcBorders>
            <w:vAlign w:val="center"/>
          </w:tcPr>
          <w:p w14:paraId="4C5AF019" w14:textId="77777777" w:rsidR="00BB2E8F" w:rsidRPr="00632AAB" w:rsidRDefault="00BB2E8F" w:rsidP="00EB3752">
            <w:pPr>
              <w:spacing w:line="240" w:lineRule="auto"/>
              <w:jc w:val="right"/>
            </w:pPr>
            <w:r>
              <w:t>4.50</w:t>
            </w:r>
          </w:p>
        </w:tc>
        <w:tc>
          <w:tcPr>
            <w:tcW w:w="1049" w:type="dxa"/>
            <w:tcBorders>
              <w:top w:val="nil"/>
              <w:left w:val="single" w:sz="4" w:space="0" w:color="auto"/>
              <w:bottom w:val="nil"/>
              <w:right w:val="nil"/>
            </w:tcBorders>
          </w:tcPr>
          <w:p w14:paraId="57B9DE33" w14:textId="77777777" w:rsidR="00BB2E8F" w:rsidRPr="000D3E1D" w:rsidRDefault="00BB2E8F" w:rsidP="00EB3752">
            <w:pPr>
              <w:spacing w:line="240" w:lineRule="auto"/>
              <w:jc w:val="right"/>
            </w:pPr>
            <w:r>
              <w:t>-0.11</w:t>
            </w:r>
          </w:p>
        </w:tc>
        <w:tc>
          <w:tcPr>
            <w:tcW w:w="994" w:type="dxa"/>
            <w:tcBorders>
              <w:top w:val="nil"/>
              <w:left w:val="nil"/>
              <w:bottom w:val="nil"/>
              <w:right w:val="nil"/>
            </w:tcBorders>
          </w:tcPr>
          <w:p w14:paraId="108E32AE" w14:textId="77777777" w:rsidR="00BB2E8F" w:rsidRDefault="00BB2E8F" w:rsidP="00EB3752">
            <w:pPr>
              <w:spacing w:line="240" w:lineRule="auto"/>
              <w:jc w:val="right"/>
            </w:pPr>
            <w:r>
              <w:t>0.30</w:t>
            </w:r>
          </w:p>
        </w:tc>
        <w:tc>
          <w:tcPr>
            <w:tcW w:w="985" w:type="dxa"/>
            <w:tcBorders>
              <w:top w:val="nil"/>
              <w:left w:val="nil"/>
              <w:bottom w:val="nil"/>
              <w:right w:val="nil"/>
            </w:tcBorders>
          </w:tcPr>
          <w:p w14:paraId="3A3B031F" w14:textId="77777777" w:rsidR="00BB2E8F" w:rsidRDefault="00BB2E8F" w:rsidP="00EB3752">
            <w:pPr>
              <w:spacing w:line="240" w:lineRule="auto"/>
              <w:jc w:val="right"/>
            </w:pPr>
            <w:r>
              <w:t>1.17</w:t>
            </w:r>
          </w:p>
        </w:tc>
        <w:tc>
          <w:tcPr>
            <w:tcW w:w="1213" w:type="dxa"/>
            <w:tcBorders>
              <w:top w:val="nil"/>
              <w:left w:val="single" w:sz="4" w:space="0" w:color="auto"/>
              <w:bottom w:val="nil"/>
              <w:right w:val="nil"/>
            </w:tcBorders>
          </w:tcPr>
          <w:p w14:paraId="04F381CD" w14:textId="77777777" w:rsidR="00BB2E8F" w:rsidRPr="00034470" w:rsidRDefault="00BB2E8F" w:rsidP="00EB3752">
            <w:pPr>
              <w:spacing w:line="240" w:lineRule="auto"/>
              <w:jc w:val="right"/>
            </w:pPr>
            <w:r>
              <w:t>0.30</w:t>
            </w:r>
          </w:p>
        </w:tc>
        <w:tc>
          <w:tcPr>
            <w:tcW w:w="0" w:type="auto"/>
            <w:tcBorders>
              <w:top w:val="nil"/>
              <w:left w:val="nil"/>
              <w:bottom w:val="nil"/>
              <w:right w:val="nil"/>
            </w:tcBorders>
          </w:tcPr>
          <w:p w14:paraId="0CC7382B" w14:textId="77777777" w:rsidR="00BB2E8F" w:rsidRPr="00034470" w:rsidRDefault="00BB2E8F" w:rsidP="00EB3752">
            <w:pPr>
              <w:spacing w:line="240" w:lineRule="auto"/>
              <w:jc w:val="right"/>
            </w:pPr>
            <w:r>
              <w:t>0.77</w:t>
            </w:r>
          </w:p>
        </w:tc>
        <w:tc>
          <w:tcPr>
            <w:tcW w:w="0" w:type="auto"/>
            <w:tcBorders>
              <w:top w:val="nil"/>
              <w:left w:val="nil"/>
              <w:bottom w:val="nil"/>
              <w:right w:val="nil"/>
            </w:tcBorders>
          </w:tcPr>
          <w:p w14:paraId="51C280EB" w14:textId="77777777" w:rsidR="00BB2E8F" w:rsidRPr="00034470" w:rsidRDefault="00BB2E8F" w:rsidP="00EB3752">
            <w:pPr>
              <w:spacing w:line="240" w:lineRule="auto"/>
              <w:jc w:val="right"/>
            </w:pPr>
            <w:r>
              <w:t>-0.69</w:t>
            </w:r>
          </w:p>
        </w:tc>
      </w:tr>
      <w:tr w:rsidR="00BB2E8F" w:rsidRPr="008C6BD6" w14:paraId="51FA690D" w14:textId="77777777" w:rsidTr="00EB3752">
        <w:trPr>
          <w:trHeight w:val="253"/>
          <w:jc w:val="center"/>
        </w:trPr>
        <w:tc>
          <w:tcPr>
            <w:tcW w:w="0" w:type="auto"/>
            <w:tcBorders>
              <w:top w:val="nil"/>
              <w:left w:val="nil"/>
              <w:bottom w:val="nil"/>
              <w:right w:val="single" w:sz="4" w:space="0" w:color="auto"/>
            </w:tcBorders>
          </w:tcPr>
          <w:p w14:paraId="689252ED"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50842F6E" w14:textId="77777777" w:rsidR="00BB2E8F" w:rsidRDefault="00BB2E8F" w:rsidP="00EB3752">
            <w:pPr>
              <w:spacing w:line="240" w:lineRule="auto"/>
              <w:jc w:val="center"/>
            </w:pPr>
            <w:r>
              <w:t>5</w:t>
            </w:r>
          </w:p>
        </w:tc>
        <w:tc>
          <w:tcPr>
            <w:tcW w:w="0" w:type="auto"/>
            <w:tcBorders>
              <w:top w:val="nil"/>
              <w:left w:val="single" w:sz="4" w:space="0" w:color="auto"/>
              <w:bottom w:val="nil"/>
              <w:right w:val="nil"/>
            </w:tcBorders>
            <w:vAlign w:val="center"/>
          </w:tcPr>
          <w:p w14:paraId="7A1C66EC" w14:textId="77777777" w:rsidR="00BB2E8F" w:rsidRPr="00632AAB" w:rsidRDefault="00BB2E8F" w:rsidP="00EB3752">
            <w:pPr>
              <w:spacing w:line="240" w:lineRule="auto"/>
              <w:jc w:val="right"/>
            </w:pPr>
            <w:r>
              <w:t>2.64</w:t>
            </w:r>
          </w:p>
        </w:tc>
        <w:tc>
          <w:tcPr>
            <w:tcW w:w="1049" w:type="dxa"/>
            <w:tcBorders>
              <w:top w:val="nil"/>
              <w:left w:val="single" w:sz="4" w:space="0" w:color="auto"/>
              <w:bottom w:val="nil"/>
              <w:right w:val="nil"/>
            </w:tcBorders>
          </w:tcPr>
          <w:p w14:paraId="2EA57561" w14:textId="77777777" w:rsidR="00BB2E8F" w:rsidRPr="000D3E1D" w:rsidRDefault="00BB2E8F" w:rsidP="00EB3752">
            <w:pPr>
              <w:spacing w:line="240" w:lineRule="auto"/>
              <w:jc w:val="right"/>
            </w:pPr>
            <w:r>
              <w:t>-0.86</w:t>
            </w:r>
          </w:p>
        </w:tc>
        <w:tc>
          <w:tcPr>
            <w:tcW w:w="994" w:type="dxa"/>
            <w:tcBorders>
              <w:top w:val="nil"/>
              <w:left w:val="nil"/>
              <w:bottom w:val="nil"/>
              <w:right w:val="nil"/>
            </w:tcBorders>
          </w:tcPr>
          <w:p w14:paraId="1C94D7A4" w14:textId="77777777" w:rsidR="00BB2E8F" w:rsidRDefault="00BB2E8F" w:rsidP="00EB3752">
            <w:pPr>
              <w:spacing w:line="240" w:lineRule="auto"/>
              <w:jc w:val="right"/>
            </w:pPr>
            <w:r>
              <w:t>0.01</w:t>
            </w:r>
          </w:p>
        </w:tc>
        <w:tc>
          <w:tcPr>
            <w:tcW w:w="985" w:type="dxa"/>
            <w:tcBorders>
              <w:top w:val="nil"/>
              <w:left w:val="nil"/>
              <w:bottom w:val="nil"/>
              <w:right w:val="nil"/>
            </w:tcBorders>
          </w:tcPr>
          <w:p w14:paraId="15217A69" w14:textId="77777777" w:rsidR="00BB2E8F" w:rsidRDefault="00BB2E8F" w:rsidP="00EB3752">
            <w:pPr>
              <w:spacing w:line="240" w:lineRule="auto"/>
              <w:jc w:val="right"/>
            </w:pPr>
            <w:r>
              <w:t>5.57</w:t>
            </w:r>
          </w:p>
        </w:tc>
        <w:tc>
          <w:tcPr>
            <w:tcW w:w="1213" w:type="dxa"/>
            <w:tcBorders>
              <w:top w:val="nil"/>
              <w:left w:val="single" w:sz="4" w:space="0" w:color="auto"/>
              <w:bottom w:val="nil"/>
              <w:right w:val="nil"/>
            </w:tcBorders>
          </w:tcPr>
          <w:p w14:paraId="4061BABA" w14:textId="77777777" w:rsidR="00BB2E8F" w:rsidRPr="00034470" w:rsidRDefault="00BB2E8F" w:rsidP="00EB3752">
            <w:pPr>
              <w:spacing w:line="240" w:lineRule="auto"/>
              <w:jc w:val="right"/>
            </w:pPr>
            <w:r>
              <w:t>-0.64</w:t>
            </w:r>
          </w:p>
        </w:tc>
        <w:tc>
          <w:tcPr>
            <w:tcW w:w="0" w:type="auto"/>
            <w:tcBorders>
              <w:top w:val="nil"/>
              <w:left w:val="nil"/>
              <w:bottom w:val="nil"/>
              <w:right w:val="nil"/>
            </w:tcBorders>
          </w:tcPr>
          <w:p w14:paraId="00454E56" w14:textId="77777777" w:rsidR="00BB2E8F" w:rsidRPr="00034470" w:rsidRDefault="00BB2E8F" w:rsidP="00EB3752">
            <w:pPr>
              <w:spacing w:line="240" w:lineRule="auto"/>
              <w:jc w:val="right"/>
            </w:pPr>
            <w:r>
              <w:t>-0.68</w:t>
            </w:r>
          </w:p>
        </w:tc>
        <w:tc>
          <w:tcPr>
            <w:tcW w:w="0" w:type="auto"/>
            <w:tcBorders>
              <w:top w:val="nil"/>
              <w:left w:val="nil"/>
              <w:bottom w:val="nil"/>
              <w:right w:val="nil"/>
            </w:tcBorders>
          </w:tcPr>
          <w:p w14:paraId="7DDAE7C5" w14:textId="77777777" w:rsidR="00BB2E8F" w:rsidRPr="00034470" w:rsidRDefault="00BB2E8F" w:rsidP="00EB3752">
            <w:pPr>
              <w:spacing w:line="240" w:lineRule="auto"/>
              <w:jc w:val="right"/>
            </w:pPr>
            <w:r>
              <w:t>3.44</w:t>
            </w:r>
          </w:p>
        </w:tc>
      </w:tr>
      <w:tr w:rsidR="00BB2E8F" w:rsidRPr="008C6BD6" w14:paraId="20018E95" w14:textId="77777777" w:rsidTr="00EB3752">
        <w:trPr>
          <w:trHeight w:val="268"/>
          <w:jc w:val="center"/>
        </w:trPr>
        <w:tc>
          <w:tcPr>
            <w:tcW w:w="0" w:type="auto"/>
            <w:tcBorders>
              <w:top w:val="nil"/>
              <w:left w:val="nil"/>
              <w:bottom w:val="nil"/>
              <w:right w:val="single" w:sz="4" w:space="0" w:color="auto"/>
            </w:tcBorders>
          </w:tcPr>
          <w:p w14:paraId="0E9D02F3"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3886D4FB" w14:textId="77777777" w:rsidR="00BB2E8F" w:rsidRDefault="00BB2E8F" w:rsidP="00EB3752">
            <w:pPr>
              <w:spacing w:line="240" w:lineRule="auto"/>
              <w:jc w:val="center"/>
            </w:pPr>
            <w:r>
              <w:t>6</w:t>
            </w:r>
          </w:p>
        </w:tc>
        <w:tc>
          <w:tcPr>
            <w:tcW w:w="0" w:type="auto"/>
            <w:tcBorders>
              <w:top w:val="nil"/>
              <w:left w:val="single" w:sz="4" w:space="0" w:color="auto"/>
              <w:bottom w:val="nil"/>
              <w:right w:val="nil"/>
            </w:tcBorders>
            <w:vAlign w:val="center"/>
          </w:tcPr>
          <w:p w14:paraId="27A57D92" w14:textId="77777777" w:rsidR="00BB2E8F" w:rsidRPr="00632AAB" w:rsidRDefault="00BB2E8F" w:rsidP="00EB3752">
            <w:pPr>
              <w:spacing w:line="240" w:lineRule="auto"/>
              <w:jc w:val="right"/>
            </w:pPr>
            <w:r w:rsidRPr="008507A0">
              <w:rPr>
                <w:b/>
              </w:rPr>
              <w:t>0</w:t>
            </w:r>
          </w:p>
        </w:tc>
        <w:tc>
          <w:tcPr>
            <w:tcW w:w="1049" w:type="dxa"/>
            <w:tcBorders>
              <w:top w:val="nil"/>
              <w:left w:val="single" w:sz="4" w:space="0" w:color="auto"/>
              <w:bottom w:val="nil"/>
              <w:right w:val="nil"/>
            </w:tcBorders>
          </w:tcPr>
          <w:p w14:paraId="12CF2275" w14:textId="77777777" w:rsidR="00BB2E8F" w:rsidRPr="000D3E1D" w:rsidRDefault="00BB2E8F" w:rsidP="00EB3752">
            <w:pPr>
              <w:spacing w:line="240" w:lineRule="auto"/>
              <w:jc w:val="right"/>
            </w:pPr>
            <w:r w:rsidRPr="008507A0">
              <w:rPr>
                <w:b/>
              </w:rPr>
              <w:t>0</w:t>
            </w:r>
          </w:p>
        </w:tc>
        <w:tc>
          <w:tcPr>
            <w:tcW w:w="994" w:type="dxa"/>
            <w:tcBorders>
              <w:top w:val="nil"/>
              <w:left w:val="nil"/>
              <w:bottom w:val="nil"/>
              <w:right w:val="nil"/>
            </w:tcBorders>
          </w:tcPr>
          <w:p w14:paraId="2F69A2DE" w14:textId="77777777" w:rsidR="00BB2E8F" w:rsidRPr="008507A0" w:rsidRDefault="00BB2E8F" w:rsidP="00EB3752">
            <w:pPr>
              <w:spacing w:line="240" w:lineRule="auto"/>
              <w:jc w:val="right"/>
              <w:rPr>
                <w:b/>
              </w:rPr>
            </w:pPr>
            <w:r w:rsidRPr="008507A0">
              <w:rPr>
                <w:b/>
              </w:rPr>
              <w:t>0</w:t>
            </w:r>
          </w:p>
        </w:tc>
        <w:tc>
          <w:tcPr>
            <w:tcW w:w="985" w:type="dxa"/>
            <w:tcBorders>
              <w:top w:val="nil"/>
              <w:left w:val="nil"/>
              <w:bottom w:val="nil"/>
              <w:right w:val="nil"/>
            </w:tcBorders>
          </w:tcPr>
          <w:p w14:paraId="0299F99E" w14:textId="77777777" w:rsidR="00BB2E8F" w:rsidRPr="008507A0" w:rsidRDefault="00BB2E8F" w:rsidP="00EB3752">
            <w:pPr>
              <w:spacing w:line="240" w:lineRule="auto"/>
              <w:jc w:val="right"/>
              <w:rPr>
                <w:b/>
              </w:rPr>
            </w:pPr>
            <w:r w:rsidRPr="008507A0">
              <w:rPr>
                <w:b/>
              </w:rPr>
              <w:t>0</w:t>
            </w:r>
          </w:p>
        </w:tc>
        <w:tc>
          <w:tcPr>
            <w:tcW w:w="1213" w:type="dxa"/>
            <w:tcBorders>
              <w:top w:val="nil"/>
              <w:left w:val="single" w:sz="4" w:space="0" w:color="auto"/>
              <w:bottom w:val="nil"/>
              <w:right w:val="nil"/>
            </w:tcBorders>
          </w:tcPr>
          <w:p w14:paraId="6809C324" w14:textId="77777777" w:rsidR="00BB2E8F" w:rsidRPr="00034470" w:rsidRDefault="00BB2E8F" w:rsidP="00EB3752">
            <w:pPr>
              <w:spacing w:line="240" w:lineRule="auto"/>
              <w:jc w:val="right"/>
            </w:pPr>
            <w:r>
              <w:t>0.41</w:t>
            </w:r>
          </w:p>
        </w:tc>
        <w:tc>
          <w:tcPr>
            <w:tcW w:w="0" w:type="auto"/>
            <w:tcBorders>
              <w:top w:val="nil"/>
              <w:left w:val="nil"/>
              <w:bottom w:val="nil"/>
              <w:right w:val="nil"/>
            </w:tcBorders>
          </w:tcPr>
          <w:p w14:paraId="59902461" w14:textId="77777777" w:rsidR="00BB2E8F" w:rsidRPr="00034470" w:rsidRDefault="00BB2E8F" w:rsidP="00EB3752">
            <w:pPr>
              <w:spacing w:line="240" w:lineRule="auto"/>
              <w:jc w:val="right"/>
            </w:pPr>
            <w:r>
              <w:t>0.81</w:t>
            </w:r>
          </w:p>
        </w:tc>
        <w:tc>
          <w:tcPr>
            <w:tcW w:w="0" w:type="auto"/>
            <w:tcBorders>
              <w:top w:val="nil"/>
              <w:left w:val="nil"/>
              <w:bottom w:val="nil"/>
              <w:right w:val="nil"/>
            </w:tcBorders>
          </w:tcPr>
          <w:p w14:paraId="09D08817" w14:textId="77777777" w:rsidR="00BB2E8F" w:rsidRPr="00034470" w:rsidRDefault="00BB2E8F" w:rsidP="00EB3752">
            <w:pPr>
              <w:spacing w:line="240" w:lineRule="auto"/>
              <w:jc w:val="right"/>
            </w:pPr>
            <w:r>
              <w:t>-1.90</w:t>
            </w:r>
          </w:p>
        </w:tc>
      </w:tr>
      <w:tr w:rsidR="00BB2E8F" w:rsidRPr="008C6BD6" w14:paraId="43768CED" w14:textId="77777777" w:rsidTr="00EB3752">
        <w:trPr>
          <w:trHeight w:val="253"/>
          <w:jc w:val="center"/>
        </w:trPr>
        <w:tc>
          <w:tcPr>
            <w:tcW w:w="0" w:type="auto"/>
            <w:tcBorders>
              <w:top w:val="nil"/>
              <w:left w:val="nil"/>
              <w:bottom w:val="nil"/>
              <w:right w:val="single" w:sz="4" w:space="0" w:color="auto"/>
            </w:tcBorders>
          </w:tcPr>
          <w:p w14:paraId="76C7B4C1" w14:textId="77777777" w:rsidR="00BB2E8F" w:rsidRPr="008C6BD6" w:rsidRDefault="00BB2E8F" w:rsidP="00EB3752">
            <w:pPr>
              <w:spacing w:line="240" w:lineRule="auto"/>
              <w:jc w:val="center"/>
            </w:pPr>
            <w:r>
              <w:t>5</w:t>
            </w:r>
          </w:p>
        </w:tc>
        <w:tc>
          <w:tcPr>
            <w:tcW w:w="0" w:type="auto"/>
            <w:tcBorders>
              <w:top w:val="nil"/>
              <w:left w:val="single" w:sz="4" w:space="0" w:color="auto"/>
              <w:bottom w:val="nil"/>
              <w:right w:val="single" w:sz="4" w:space="0" w:color="auto"/>
            </w:tcBorders>
          </w:tcPr>
          <w:p w14:paraId="666E4D04" w14:textId="77777777" w:rsidR="00BB2E8F" w:rsidRDefault="00BB2E8F" w:rsidP="00EB3752">
            <w:pPr>
              <w:spacing w:line="240" w:lineRule="auto"/>
              <w:jc w:val="center"/>
            </w:pPr>
            <w:r>
              <w:t>1</w:t>
            </w:r>
          </w:p>
        </w:tc>
        <w:tc>
          <w:tcPr>
            <w:tcW w:w="0" w:type="auto"/>
            <w:tcBorders>
              <w:top w:val="nil"/>
              <w:left w:val="single" w:sz="4" w:space="0" w:color="auto"/>
              <w:bottom w:val="nil"/>
              <w:right w:val="nil"/>
            </w:tcBorders>
            <w:vAlign w:val="center"/>
          </w:tcPr>
          <w:p w14:paraId="308D8ADD" w14:textId="77777777" w:rsidR="00BB2E8F" w:rsidRPr="00632AAB" w:rsidRDefault="00BB2E8F" w:rsidP="00EB3752">
            <w:pPr>
              <w:spacing w:line="240" w:lineRule="auto"/>
              <w:jc w:val="right"/>
            </w:pPr>
            <w:r>
              <w:t>1.70</w:t>
            </w:r>
          </w:p>
        </w:tc>
        <w:tc>
          <w:tcPr>
            <w:tcW w:w="1049" w:type="dxa"/>
            <w:tcBorders>
              <w:top w:val="nil"/>
              <w:left w:val="single" w:sz="4" w:space="0" w:color="auto"/>
              <w:bottom w:val="nil"/>
              <w:right w:val="nil"/>
            </w:tcBorders>
          </w:tcPr>
          <w:p w14:paraId="41151627" w14:textId="77777777" w:rsidR="00BB2E8F" w:rsidRPr="000D3E1D" w:rsidRDefault="00BB2E8F" w:rsidP="00EB3752">
            <w:pPr>
              <w:spacing w:line="240" w:lineRule="auto"/>
              <w:jc w:val="right"/>
            </w:pPr>
            <w:r>
              <w:t>-011</w:t>
            </w:r>
          </w:p>
        </w:tc>
        <w:tc>
          <w:tcPr>
            <w:tcW w:w="994" w:type="dxa"/>
            <w:tcBorders>
              <w:top w:val="nil"/>
              <w:left w:val="nil"/>
              <w:bottom w:val="nil"/>
              <w:right w:val="nil"/>
            </w:tcBorders>
          </w:tcPr>
          <w:p w14:paraId="60FFB626" w14:textId="77777777" w:rsidR="00BB2E8F" w:rsidRDefault="00BB2E8F" w:rsidP="00EB3752">
            <w:pPr>
              <w:spacing w:line="240" w:lineRule="auto"/>
              <w:jc w:val="right"/>
            </w:pPr>
            <w:r>
              <w:t>-0.39</w:t>
            </w:r>
          </w:p>
        </w:tc>
        <w:tc>
          <w:tcPr>
            <w:tcW w:w="985" w:type="dxa"/>
            <w:tcBorders>
              <w:top w:val="nil"/>
              <w:left w:val="nil"/>
              <w:bottom w:val="nil"/>
              <w:right w:val="nil"/>
            </w:tcBorders>
          </w:tcPr>
          <w:p w14:paraId="4CFBC3CB" w14:textId="77777777" w:rsidR="00BB2E8F" w:rsidRDefault="00BB2E8F" w:rsidP="00EB3752">
            <w:pPr>
              <w:spacing w:line="240" w:lineRule="auto"/>
              <w:jc w:val="right"/>
            </w:pPr>
            <w:r>
              <w:t>0.21</w:t>
            </w:r>
          </w:p>
        </w:tc>
        <w:tc>
          <w:tcPr>
            <w:tcW w:w="1213" w:type="dxa"/>
            <w:tcBorders>
              <w:top w:val="nil"/>
              <w:left w:val="single" w:sz="4" w:space="0" w:color="auto"/>
              <w:bottom w:val="nil"/>
              <w:right w:val="nil"/>
            </w:tcBorders>
          </w:tcPr>
          <w:p w14:paraId="7193237A" w14:textId="77777777" w:rsidR="00BB2E8F" w:rsidRPr="00034470" w:rsidRDefault="00BB2E8F" w:rsidP="00EB3752">
            <w:pPr>
              <w:spacing w:line="240" w:lineRule="auto"/>
              <w:jc w:val="right"/>
            </w:pPr>
            <w:r>
              <w:t>-0.16</w:t>
            </w:r>
          </w:p>
        </w:tc>
        <w:tc>
          <w:tcPr>
            <w:tcW w:w="0" w:type="auto"/>
            <w:tcBorders>
              <w:top w:val="nil"/>
              <w:left w:val="nil"/>
              <w:bottom w:val="nil"/>
              <w:right w:val="nil"/>
            </w:tcBorders>
          </w:tcPr>
          <w:p w14:paraId="34C4EC44" w14:textId="77777777" w:rsidR="00BB2E8F" w:rsidRPr="00034470" w:rsidRDefault="00BB2E8F" w:rsidP="00EB3752">
            <w:pPr>
              <w:spacing w:line="240" w:lineRule="auto"/>
              <w:jc w:val="right"/>
            </w:pPr>
            <w:r>
              <w:t>-0.17</w:t>
            </w:r>
          </w:p>
        </w:tc>
        <w:tc>
          <w:tcPr>
            <w:tcW w:w="0" w:type="auto"/>
            <w:tcBorders>
              <w:top w:val="nil"/>
              <w:left w:val="nil"/>
              <w:bottom w:val="nil"/>
              <w:right w:val="nil"/>
            </w:tcBorders>
          </w:tcPr>
          <w:p w14:paraId="01A8CABE" w14:textId="77777777" w:rsidR="00BB2E8F" w:rsidRPr="00034470" w:rsidRDefault="00BB2E8F" w:rsidP="00EB3752">
            <w:pPr>
              <w:spacing w:line="240" w:lineRule="auto"/>
              <w:jc w:val="right"/>
            </w:pPr>
            <w:r>
              <w:t>-0.05</w:t>
            </w:r>
          </w:p>
        </w:tc>
      </w:tr>
      <w:tr w:rsidR="00BB2E8F" w:rsidRPr="008C6BD6" w14:paraId="3C82F413" w14:textId="77777777" w:rsidTr="00EB3752">
        <w:trPr>
          <w:trHeight w:val="268"/>
          <w:jc w:val="center"/>
        </w:trPr>
        <w:tc>
          <w:tcPr>
            <w:tcW w:w="0" w:type="auto"/>
            <w:tcBorders>
              <w:top w:val="nil"/>
              <w:left w:val="nil"/>
              <w:bottom w:val="nil"/>
              <w:right w:val="single" w:sz="4" w:space="0" w:color="auto"/>
            </w:tcBorders>
          </w:tcPr>
          <w:p w14:paraId="360938E4"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1AD84B23" w14:textId="77777777" w:rsidR="00BB2E8F" w:rsidRDefault="00BB2E8F" w:rsidP="00EB3752">
            <w:pPr>
              <w:spacing w:line="240" w:lineRule="auto"/>
              <w:jc w:val="center"/>
            </w:pPr>
            <w:r>
              <w:t>2</w:t>
            </w:r>
          </w:p>
        </w:tc>
        <w:tc>
          <w:tcPr>
            <w:tcW w:w="0" w:type="auto"/>
            <w:tcBorders>
              <w:top w:val="nil"/>
              <w:left w:val="single" w:sz="4" w:space="0" w:color="auto"/>
              <w:bottom w:val="nil"/>
              <w:right w:val="nil"/>
            </w:tcBorders>
            <w:vAlign w:val="center"/>
          </w:tcPr>
          <w:p w14:paraId="76C73C0D" w14:textId="77777777" w:rsidR="00BB2E8F" w:rsidRPr="00632AAB" w:rsidRDefault="00BB2E8F" w:rsidP="00EB3752">
            <w:pPr>
              <w:spacing w:line="240" w:lineRule="auto"/>
              <w:jc w:val="right"/>
            </w:pPr>
            <w:r>
              <w:t>1.60</w:t>
            </w:r>
          </w:p>
        </w:tc>
        <w:tc>
          <w:tcPr>
            <w:tcW w:w="1049" w:type="dxa"/>
            <w:tcBorders>
              <w:top w:val="nil"/>
              <w:left w:val="single" w:sz="4" w:space="0" w:color="auto"/>
              <w:bottom w:val="nil"/>
              <w:right w:val="nil"/>
            </w:tcBorders>
          </w:tcPr>
          <w:p w14:paraId="5457C3B8" w14:textId="77777777" w:rsidR="00BB2E8F" w:rsidRPr="000D3E1D" w:rsidRDefault="00BB2E8F" w:rsidP="00EB3752">
            <w:pPr>
              <w:spacing w:line="240" w:lineRule="auto"/>
              <w:jc w:val="right"/>
            </w:pPr>
            <w:r>
              <w:t>-0.11</w:t>
            </w:r>
          </w:p>
        </w:tc>
        <w:tc>
          <w:tcPr>
            <w:tcW w:w="994" w:type="dxa"/>
            <w:tcBorders>
              <w:top w:val="nil"/>
              <w:left w:val="nil"/>
              <w:bottom w:val="nil"/>
              <w:right w:val="nil"/>
            </w:tcBorders>
          </w:tcPr>
          <w:p w14:paraId="45FC5391" w14:textId="77777777" w:rsidR="00BB2E8F" w:rsidRDefault="00BB2E8F" w:rsidP="00EB3752">
            <w:pPr>
              <w:spacing w:line="240" w:lineRule="auto"/>
              <w:jc w:val="right"/>
            </w:pPr>
            <w:r>
              <w:t>-0.34</w:t>
            </w:r>
          </w:p>
        </w:tc>
        <w:tc>
          <w:tcPr>
            <w:tcW w:w="985" w:type="dxa"/>
            <w:tcBorders>
              <w:top w:val="nil"/>
              <w:left w:val="nil"/>
              <w:bottom w:val="nil"/>
              <w:right w:val="nil"/>
            </w:tcBorders>
          </w:tcPr>
          <w:p w14:paraId="7C1EC6D3" w14:textId="77777777" w:rsidR="00BB2E8F" w:rsidRDefault="00BB2E8F" w:rsidP="00EB3752">
            <w:pPr>
              <w:spacing w:line="240" w:lineRule="auto"/>
              <w:jc w:val="right"/>
            </w:pPr>
            <w:r>
              <w:t>0.44</w:t>
            </w:r>
          </w:p>
        </w:tc>
        <w:tc>
          <w:tcPr>
            <w:tcW w:w="1213" w:type="dxa"/>
            <w:tcBorders>
              <w:top w:val="nil"/>
              <w:left w:val="single" w:sz="4" w:space="0" w:color="auto"/>
              <w:bottom w:val="nil"/>
              <w:right w:val="nil"/>
            </w:tcBorders>
          </w:tcPr>
          <w:p w14:paraId="43BE9519" w14:textId="77777777" w:rsidR="00BB2E8F" w:rsidRPr="00034470" w:rsidRDefault="00BB2E8F" w:rsidP="00EB3752">
            <w:pPr>
              <w:spacing w:line="240" w:lineRule="auto"/>
              <w:jc w:val="right"/>
            </w:pPr>
            <w:r>
              <w:t>-0.17</w:t>
            </w:r>
          </w:p>
        </w:tc>
        <w:tc>
          <w:tcPr>
            <w:tcW w:w="0" w:type="auto"/>
            <w:tcBorders>
              <w:top w:val="nil"/>
              <w:left w:val="nil"/>
              <w:bottom w:val="nil"/>
              <w:right w:val="nil"/>
            </w:tcBorders>
          </w:tcPr>
          <w:p w14:paraId="016AB115" w14:textId="77777777" w:rsidR="00BB2E8F" w:rsidRPr="00034470" w:rsidRDefault="00BB2E8F" w:rsidP="00EB3752">
            <w:pPr>
              <w:spacing w:line="240" w:lineRule="auto"/>
              <w:jc w:val="right"/>
            </w:pPr>
            <w:r>
              <w:t>-0.20</w:t>
            </w:r>
          </w:p>
        </w:tc>
        <w:tc>
          <w:tcPr>
            <w:tcW w:w="0" w:type="auto"/>
            <w:tcBorders>
              <w:top w:val="nil"/>
              <w:left w:val="nil"/>
              <w:bottom w:val="nil"/>
              <w:right w:val="nil"/>
            </w:tcBorders>
          </w:tcPr>
          <w:p w14:paraId="751833AA" w14:textId="77777777" w:rsidR="00BB2E8F" w:rsidRPr="00034470" w:rsidRDefault="00BB2E8F" w:rsidP="00EB3752">
            <w:pPr>
              <w:spacing w:line="240" w:lineRule="auto"/>
              <w:jc w:val="right"/>
            </w:pPr>
            <w:r>
              <w:t>0.19</w:t>
            </w:r>
          </w:p>
        </w:tc>
      </w:tr>
      <w:tr w:rsidR="00BB2E8F" w:rsidRPr="008C6BD6" w14:paraId="274317A5" w14:textId="77777777" w:rsidTr="00EB3752">
        <w:trPr>
          <w:trHeight w:val="253"/>
          <w:jc w:val="center"/>
        </w:trPr>
        <w:tc>
          <w:tcPr>
            <w:tcW w:w="0" w:type="auto"/>
            <w:tcBorders>
              <w:top w:val="nil"/>
              <w:left w:val="nil"/>
              <w:bottom w:val="nil"/>
              <w:right w:val="single" w:sz="4" w:space="0" w:color="auto"/>
            </w:tcBorders>
          </w:tcPr>
          <w:p w14:paraId="06DA50E7"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005E52C9" w14:textId="77777777" w:rsidR="00BB2E8F" w:rsidRDefault="00BB2E8F" w:rsidP="00EB3752">
            <w:pPr>
              <w:spacing w:line="240" w:lineRule="auto"/>
              <w:jc w:val="center"/>
            </w:pPr>
            <w:r>
              <w:t>3</w:t>
            </w:r>
          </w:p>
        </w:tc>
        <w:tc>
          <w:tcPr>
            <w:tcW w:w="0" w:type="auto"/>
            <w:tcBorders>
              <w:top w:val="nil"/>
              <w:left w:val="single" w:sz="4" w:space="0" w:color="auto"/>
              <w:bottom w:val="nil"/>
              <w:right w:val="nil"/>
            </w:tcBorders>
            <w:vAlign w:val="center"/>
          </w:tcPr>
          <w:p w14:paraId="3D9AAA95" w14:textId="77777777" w:rsidR="00BB2E8F" w:rsidRPr="00632AAB" w:rsidRDefault="00BB2E8F" w:rsidP="00EB3752">
            <w:pPr>
              <w:spacing w:line="240" w:lineRule="auto"/>
              <w:jc w:val="right"/>
            </w:pPr>
            <w:r>
              <w:t>1.61</w:t>
            </w:r>
          </w:p>
        </w:tc>
        <w:tc>
          <w:tcPr>
            <w:tcW w:w="1049" w:type="dxa"/>
            <w:tcBorders>
              <w:top w:val="nil"/>
              <w:left w:val="single" w:sz="4" w:space="0" w:color="auto"/>
              <w:bottom w:val="nil"/>
              <w:right w:val="nil"/>
            </w:tcBorders>
          </w:tcPr>
          <w:p w14:paraId="718EED7E" w14:textId="77777777" w:rsidR="00BB2E8F" w:rsidRPr="000D3E1D" w:rsidRDefault="00BB2E8F" w:rsidP="00EB3752">
            <w:pPr>
              <w:spacing w:line="240" w:lineRule="auto"/>
              <w:jc w:val="right"/>
            </w:pPr>
            <w:r>
              <w:t>0.39</w:t>
            </w:r>
          </w:p>
        </w:tc>
        <w:tc>
          <w:tcPr>
            <w:tcW w:w="994" w:type="dxa"/>
            <w:tcBorders>
              <w:top w:val="nil"/>
              <w:left w:val="nil"/>
              <w:bottom w:val="nil"/>
              <w:right w:val="nil"/>
            </w:tcBorders>
          </w:tcPr>
          <w:p w14:paraId="133A016C" w14:textId="77777777" w:rsidR="00BB2E8F" w:rsidRDefault="00BB2E8F" w:rsidP="00EB3752">
            <w:pPr>
              <w:spacing w:line="240" w:lineRule="auto"/>
              <w:jc w:val="right"/>
            </w:pPr>
            <w:r>
              <w:t>-0.22</w:t>
            </w:r>
          </w:p>
        </w:tc>
        <w:tc>
          <w:tcPr>
            <w:tcW w:w="985" w:type="dxa"/>
            <w:tcBorders>
              <w:top w:val="nil"/>
              <w:left w:val="nil"/>
              <w:bottom w:val="nil"/>
              <w:right w:val="nil"/>
            </w:tcBorders>
          </w:tcPr>
          <w:p w14:paraId="33554F72" w14:textId="77777777" w:rsidR="00BB2E8F" w:rsidRDefault="00BB2E8F" w:rsidP="00EB3752">
            <w:pPr>
              <w:spacing w:line="240" w:lineRule="auto"/>
              <w:jc w:val="right"/>
            </w:pPr>
            <w:r>
              <w:t>0.14</w:t>
            </w:r>
          </w:p>
        </w:tc>
        <w:tc>
          <w:tcPr>
            <w:tcW w:w="1213" w:type="dxa"/>
            <w:tcBorders>
              <w:top w:val="nil"/>
              <w:left w:val="single" w:sz="4" w:space="0" w:color="auto"/>
              <w:bottom w:val="nil"/>
              <w:right w:val="nil"/>
            </w:tcBorders>
          </w:tcPr>
          <w:p w14:paraId="6AD59FA1" w14:textId="77777777" w:rsidR="00BB2E8F" w:rsidRPr="00034470" w:rsidRDefault="00BB2E8F" w:rsidP="00EB3752">
            <w:pPr>
              <w:spacing w:line="240" w:lineRule="auto"/>
              <w:jc w:val="right"/>
            </w:pPr>
            <w:r>
              <w:t>0.35</w:t>
            </w:r>
          </w:p>
        </w:tc>
        <w:tc>
          <w:tcPr>
            <w:tcW w:w="0" w:type="auto"/>
            <w:tcBorders>
              <w:top w:val="nil"/>
              <w:left w:val="nil"/>
              <w:bottom w:val="nil"/>
              <w:right w:val="nil"/>
            </w:tcBorders>
          </w:tcPr>
          <w:p w14:paraId="2059CDD0" w14:textId="77777777" w:rsidR="00BB2E8F" w:rsidRPr="00034470" w:rsidRDefault="00BB2E8F" w:rsidP="00EB3752">
            <w:pPr>
              <w:spacing w:line="240" w:lineRule="auto"/>
              <w:jc w:val="right"/>
            </w:pPr>
            <w:r>
              <w:t>-0.06</w:t>
            </w:r>
          </w:p>
        </w:tc>
        <w:tc>
          <w:tcPr>
            <w:tcW w:w="0" w:type="auto"/>
            <w:tcBorders>
              <w:top w:val="nil"/>
              <w:left w:val="nil"/>
              <w:bottom w:val="nil"/>
              <w:right w:val="nil"/>
            </w:tcBorders>
          </w:tcPr>
          <w:p w14:paraId="303974D0" w14:textId="77777777" w:rsidR="00BB2E8F" w:rsidRPr="00034470" w:rsidRDefault="00BB2E8F" w:rsidP="00EB3752">
            <w:pPr>
              <w:spacing w:line="240" w:lineRule="auto"/>
              <w:jc w:val="right"/>
            </w:pPr>
            <w:r>
              <w:t>-0.07</w:t>
            </w:r>
          </w:p>
        </w:tc>
      </w:tr>
      <w:tr w:rsidR="00BB2E8F" w:rsidRPr="008C6BD6" w14:paraId="33E72A71" w14:textId="77777777" w:rsidTr="00EB3752">
        <w:trPr>
          <w:trHeight w:val="253"/>
          <w:jc w:val="center"/>
        </w:trPr>
        <w:tc>
          <w:tcPr>
            <w:tcW w:w="0" w:type="auto"/>
            <w:tcBorders>
              <w:top w:val="nil"/>
              <w:left w:val="nil"/>
              <w:bottom w:val="nil"/>
              <w:right w:val="single" w:sz="4" w:space="0" w:color="auto"/>
            </w:tcBorders>
          </w:tcPr>
          <w:p w14:paraId="53EEE4BD"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0ECA11A9" w14:textId="77777777" w:rsidR="00BB2E8F" w:rsidRDefault="00BB2E8F" w:rsidP="00EB3752">
            <w:pPr>
              <w:spacing w:line="240" w:lineRule="auto"/>
              <w:jc w:val="center"/>
            </w:pPr>
            <w:r>
              <w:t>4</w:t>
            </w:r>
          </w:p>
        </w:tc>
        <w:tc>
          <w:tcPr>
            <w:tcW w:w="0" w:type="auto"/>
            <w:tcBorders>
              <w:top w:val="nil"/>
              <w:left w:val="single" w:sz="4" w:space="0" w:color="auto"/>
              <w:bottom w:val="nil"/>
              <w:right w:val="nil"/>
            </w:tcBorders>
            <w:vAlign w:val="center"/>
          </w:tcPr>
          <w:p w14:paraId="7914428E" w14:textId="77777777" w:rsidR="00BB2E8F" w:rsidRPr="00632AAB" w:rsidRDefault="00BB2E8F" w:rsidP="00EB3752">
            <w:pPr>
              <w:spacing w:line="240" w:lineRule="auto"/>
              <w:jc w:val="right"/>
            </w:pPr>
            <w:r>
              <w:t>1.00</w:t>
            </w:r>
          </w:p>
        </w:tc>
        <w:tc>
          <w:tcPr>
            <w:tcW w:w="1049" w:type="dxa"/>
            <w:tcBorders>
              <w:top w:val="nil"/>
              <w:left w:val="single" w:sz="4" w:space="0" w:color="auto"/>
              <w:bottom w:val="nil"/>
              <w:right w:val="nil"/>
            </w:tcBorders>
          </w:tcPr>
          <w:p w14:paraId="194A2A57" w14:textId="77777777" w:rsidR="00BB2E8F" w:rsidRPr="000D3E1D" w:rsidRDefault="00BB2E8F" w:rsidP="00EB3752">
            <w:pPr>
              <w:spacing w:line="240" w:lineRule="auto"/>
              <w:jc w:val="right"/>
            </w:pPr>
            <w:r>
              <w:t>0.23</w:t>
            </w:r>
          </w:p>
        </w:tc>
        <w:tc>
          <w:tcPr>
            <w:tcW w:w="994" w:type="dxa"/>
            <w:tcBorders>
              <w:top w:val="nil"/>
              <w:left w:val="nil"/>
              <w:bottom w:val="nil"/>
              <w:right w:val="nil"/>
            </w:tcBorders>
          </w:tcPr>
          <w:p w14:paraId="4D46FCAF" w14:textId="77777777" w:rsidR="00BB2E8F" w:rsidRDefault="00BB2E8F" w:rsidP="00EB3752">
            <w:pPr>
              <w:spacing w:line="240" w:lineRule="auto"/>
              <w:jc w:val="right"/>
            </w:pPr>
            <w:r>
              <w:t>-0.34</w:t>
            </w:r>
          </w:p>
        </w:tc>
        <w:tc>
          <w:tcPr>
            <w:tcW w:w="985" w:type="dxa"/>
            <w:tcBorders>
              <w:top w:val="nil"/>
              <w:left w:val="nil"/>
              <w:bottom w:val="nil"/>
              <w:right w:val="nil"/>
            </w:tcBorders>
          </w:tcPr>
          <w:p w14:paraId="37589E71" w14:textId="77777777" w:rsidR="00BB2E8F" w:rsidRDefault="00BB2E8F" w:rsidP="00EB3752">
            <w:pPr>
              <w:spacing w:line="240" w:lineRule="auto"/>
              <w:jc w:val="right"/>
            </w:pPr>
            <w:r>
              <w:t>0.31</w:t>
            </w:r>
          </w:p>
        </w:tc>
        <w:tc>
          <w:tcPr>
            <w:tcW w:w="1213" w:type="dxa"/>
            <w:tcBorders>
              <w:top w:val="nil"/>
              <w:left w:val="single" w:sz="4" w:space="0" w:color="auto"/>
              <w:bottom w:val="nil"/>
              <w:right w:val="nil"/>
            </w:tcBorders>
          </w:tcPr>
          <w:p w14:paraId="5DC318DC" w14:textId="77777777" w:rsidR="00BB2E8F" w:rsidRPr="00034470" w:rsidRDefault="00BB2E8F" w:rsidP="00EB3752">
            <w:pPr>
              <w:spacing w:line="240" w:lineRule="auto"/>
              <w:jc w:val="right"/>
            </w:pPr>
            <w:r>
              <w:t>0.17</w:t>
            </w:r>
          </w:p>
        </w:tc>
        <w:tc>
          <w:tcPr>
            <w:tcW w:w="0" w:type="auto"/>
            <w:tcBorders>
              <w:top w:val="nil"/>
              <w:left w:val="nil"/>
              <w:bottom w:val="nil"/>
              <w:right w:val="nil"/>
            </w:tcBorders>
          </w:tcPr>
          <w:p w14:paraId="209D9886" w14:textId="77777777" w:rsidR="00BB2E8F" w:rsidRPr="00034470" w:rsidRDefault="00BB2E8F" w:rsidP="00EB3752">
            <w:pPr>
              <w:spacing w:line="240" w:lineRule="auto"/>
              <w:jc w:val="right"/>
            </w:pPr>
            <w:r>
              <w:t>-0.20</w:t>
            </w:r>
          </w:p>
        </w:tc>
        <w:tc>
          <w:tcPr>
            <w:tcW w:w="0" w:type="auto"/>
            <w:tcBorders>
              <w:top w:val="nil"/>
              <w:left w:val="nil"/>
              <w:bottom w:val="nil"/>
              <w:right w:val="nil"/>
            </w:tcBorders>
          </w:tcPr>
          <w:p w14:paraId="58F11609" w14:textId="77777777" w:rsidR="00BB2E8F" w:rsidRPr="00034470" w:rsidRDefault="00BB2E8F" w:rsidP="00EB3752">
            <w:pPr>
              <w:spacing w:line="240" w:lineRule="auto"/>
              <w:jc w:val="right"/>
            </w:pPr>
            <w:r>
              <w:t>0.06</w:t>
            </w:r>
          </w:p>
        </w:tc>
      </w:tr>
      <w:tr w:rsidR="00BB2E8F" w:rsidRPr="008C6BD6" w14:paraId="25DA11C7" w14:textId="77777777" w:rsidTr="00EB3752">
        <w:trPr>
          <w:trHeight w:val="268"/>
          <w:jc w:val="center"/>
        </w:trPr>
        <w:tc>
          <w:tcPr>
            <w:tcW w:w="0" w:type="auto"/>
            <w:tcBorders>
              <w:top w:val="nil"/>
              <w:left w:val="nil"/>
              <w:bottom w:val="nil"/>
              <w:right w:val="single" w:sz="4" w:space="0" w:color="auto"/>
            </w:tcBorders>
          </w:tcPr>
          <w:p w14:paraId="4653FC5B"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1F04F797" w14:textId="77777777" w:rsidR="00BB2E8F" w:rsidRDefault="00BB2E8F" w:rsidP="00EB3752">
            <w:pPr>
              <w:spacing w:line="240" w:lineRule="auto"/>
              <w:jc w:val="center"/>
            </w:pPr>
            <w:r>
              <w:t>5</w:t>
            </w:r>
          </w:p>
        </w:tc>
        <w:tc>
          <w:tcPr>
            <w:tcW w:w="0" w:type="auto"/>
            <w:tcBorders>
              <w:top w:val="nil"/>
              <w:left w:val="single" w:sz="4" w:space="0" w:color="auto"/>
              <w:bottom w:val="nil"/>
              <w:right w:val="nil"/>
            </w:tcBorders>
            <w:vAlign w:val="center"/>
          </w:tcPr>
          <w:p w14:paraId="1C9B2F1A" w14:textId="77777777" w:rsidR="00BB2E8F" w:rsidRPr="00632AAB" w:rsidRDefault="00BB2E8F" w:rsidP="00EB3752">
            <w:pPr>
              <w:spacing w:line="240" w:lineRule="auto"/>
              <w:jc w:val="right"/>
            </w:pPr>
            <w:r>
              <w:t>0.32</w:t>
            </w:r>
          </w:p>
        </w:tc>
        <w:tc>
          <w:tcPr>
            <w:tcW w:w="1049" w:type="dxa"/>
            <w:tcBorders>
              <w:top w:val="nil"/>
              <w:left w:val="single" w:sz="4" w:space="0" w:color="auto"/>
              <w:bottom w:val="nil"/>
              <w:right w:val="nil"/>
            </w:tcBorders>
          </w:tcPr>
          <w:p w14:paraId="086ACAB8" w14:textId="77777777" w:rsidR="00BB2E8F" w:rsidRPr="000D3E1D" w:rsidRDefault="00BB2E8F" w:rsidP="00EB3752">
            <w:pPr>
              <w:spacing w:line="240" w:lineRule="auto"/>
              <w:jc w:val="right"/>
            </w:pPr>
            <w:r>
              <w:t>-0.19</w:t>
            </w:r>
          </w:p>
        </w:tc>
        <w:tc>
          <w:tcPr>
            <w:tcW w:w="994" w:type="dxa"/>
            <w:tcBorders>
              <w:top w:val="nil"/>
              <w:left w:val="nil"/>
              <w:bottom w:val="nil"/>
              <w:right w:val="nil"/>
            </w:tcBorders>
          </w:tcPr>
          <w:p w14:paraId="03EFB942" w14:textId="77777777" w:rsidR="00BB2E8F" w:rsidRDefault="00BB2E8F" w:rsidP="00EB3752">
            <w:pPr>
              <w:spacing w:line="240" w:lineRule="auto"/>
              <w:jc w:val="right"/>
            </w:pPr>
            <w:r>
              <w:t>0.16</w:t>
            </w:r>
          </w:p>
        </w:tc>
        <w:tc>
          <w:tcPr>
            <w:tcW w:w="985" w:type="dxa"/>
            <w:tcBorders>
              <w:top w:val="nil"/>
              <w:left w:val="nil"/>
              <w:bottom w:val="nil"/>
              <w:right w:val="nil"/>
            </w:tcBorders>
          </w:tcPr>
          <w:p w14:paraId="1EA2C63C" w14:textId="77777777" w:rsidR="00BB2E8F" w:rsidRDefault="00BB2E8F" w:rsidP="00EB3752">
            <w:pPr>
              <w:spacing w:line="240" w:lineRule="auto"/>
              <w:jc w:val="right"/>
            </w:pPr>
            <w:r>
              <w:t>0.11</w:t>
            </w:r>
          </w:p>
        </w:tc>
        <w:tc>
          <w:tcPr>
            <w:tcW w:w="1213" w:type="dxa"/>
            <w:tcBorders>
              <w:top w:val="nil"/>
              <w:left w:val="single" w:sz="4" w:space="0" w:color="auto"/>
              <w:bottom w:val="nil"/>
              <w:right w:val="nil"/>
            </w:tcBorders>
          </w:tcPr>
          <w:p w14:paraId="659BBA8B" w14:textId="77777777" w:rsidR="00BB2E8F" w:rsidRPr="00034470" w:rsidRDefault="00BB2E8F" w:rsidP="00EB3752">
            <w:pPr>
              <w:spacing w:line="240" w:lineRule="auto"/>
              <w:jc w:val="right"/>
            </w:pPr>
            <w:r>
              <w:t>-0.17</w:t>
            </w:r>
          </w:p>
        </w:tc>
        <w:tc>
          <w:tcPr>
            <w:tcW w:w="0" w:type="auto"/>
            <w:tcBorders>
              <w:top w:val="nil"/>
              <w:left w:val="nil"/>
              <w:bottom w:val="nil"/>
              <w:right w:val="nil"/>
            </w:tcBorders>
          </w:tcPr>
          <w:p w14:paraId="22506307" w14:textId="77777777" w:rsidR="00BB2E8F" w:rsidRPr="00034470" w:rsidRDefault="00BB2E8F" w:rsidP="00EB3752">
            <w:pPr>
              <w:spacing w:line="240" w:lineRule="auto"/>
              <w:jc w:val="right"/>
            </w:pPr>
            <w:r>
              <w:t>0.39</w:t>
            </w:r>
          </w:p>
        </w:tc>
        <w:tc>
          <w:tcPr>
            <w:tcW w:w="0" w:type="auto"/>
            <w:tcBorders>
              <w:top w:val="nil"/>
              <w:left w:val="nil"/>
              <w:bottom w:val="nil"/>
              <w:right w:val="nil"/>
            </w:tcBorders>
          </w:tcPr>
          <w:p w14:paraId="00F3D90A" w14:textId="77777777" w:rsidR="00BB2E8F" w:rsidRPr="00034470" w:rsidRDefault="00BB2E8F" w:rsidP="00EB3752">
            <w:pPr>
              <w:spacing w:line="240" w:lineRule="auto"/>
              <w:jc w:val="right"/>
            </w:pPr>
            <w:r>
              <w:t>0.01</w:t>
            </w:r>
          </w:p>
        </w:tc>
      </w:tr>
      <w:tr w:rsidR="00BB2E8F" w:rsidRPr="008C6BD6" w14:paraId="246F0E02" w14:textId="77777777" w:rsidTr="00EB3752">
        <w:trPr>
          <w:trHeight w:val="253"/>
          <w:jc w:val="center"/>
        </w:trPr>
        <w:tc>
          <w:tcPr>
            <w:tcW w:w="0" w:type="auto"/>
            <w:tcBorders>
              <w:top w:val="nil"/>
              <w:left w:val="nil"/>
              <w:bottom w:val="nil"/>
              <w:right w:val="single" w:sz="4" w:space="0" w:color="auto"/>
            </w:tcBorders>
          </w:tcPr>
          <w:p w14:paraId="39E8BB2A"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3060FE42" w14:textId="77777777" w:rsidR="00BB2E8F" w:rsidRDefault="00BB2E8F" w:rsidP="00EB3752">
            <w:pPr>
              <w:spacing w:line="240" w:lineRule="auto"/>
              <w:jc w:val="center"/>
            </w:pPr>
            <w:r>
              <w:t>6</w:t>
            </w:r>
          </w:p>
        </w:tc>
        <w:tc>
          <w:tcPr>
            <w:tcW w:w="0" w:type="auto"/>
            <w:tcBorders>
              <w:top w:val="nil"/>
              <w:left w:val="single" w:sz="4" w:space="0" w:color="auto"/>
              <w:bottom w:val="nil"/>
              <w:right w:val="nil"/>
            </w:tcBorders>
            <w:vAlign w:val="center"/>
          </w:tcPr>
          <w:p w14:paraId="1406EA6B" w14:textId="77777777" w:rsidR="00BB2E8F" w:rsidRPr="00632AAB" w:rsidRDefault="00BB2E8F" w:rsidP="00EB3752">
            <w:pPr>
              <w:spacing w:line="240" w:lineRule="auto"/>
              <w:jc w:val="right"/>
            </w:pPr>
            <w:r w:rsidRPr="008507A0">
              <w:rPr>
                <w:b/>
              </w:rPr>
              <w:t>0</w:t>
            </w:r>
          </w:p>
        </w:tc>
        <w:tc>
          <w:tcPr>
            <w:tcW w:w="1049" w:type="dxa"/>
            <w:tcBorders>
              <w:top w:val="nil"/>
              <w:left w:val="single" w:sz="4" w:space="0" w:color="auto"/>
              <w:bottom w:val="nil"/>
              <w:right w:val="nil"/>
            </w:tcBorders>
          </w:tcPr>
          <w:p w14:paraId="685BC670" w14:textId="77777777" w:rsidR="00BB2E8F" w:rsidRPr="000D3E1D" w:rsidRDefault="00BB2E8F" w:rsidP="00EB3752">
            <w:pPr>
              <w:spacing w:line="240" w:lineRule="auto"/>
              <w:jc w:val="right"/>
            </w:pPr>
            <w:r w:rsidRPr="008507A0">
              <w:rPr>
                <w:b/>
              </w:rPr>
              <w:t>0</w:t>
            </w:r>
          </w:p>
        </w:tc>
        <w:tc>
          <w:tcPr>
            <w:tcW w:w="994" w:type="dxa"/>
            <w:tcBorders>
              <w:top w:val="nil"/>
              <w:left w:val="nil"/>
              <w:bottom w:val="nil"/>
              <w:right w:val="nil"/>
            </w:tcBorders>
          </w:tcPr>
          <w:p w14:paraId="23D8A00A" w14:textId="77777777" w:rsidR="00BB2E8F" w:rsidRPr="008507A0" w:rsidRDefault="00BB2E8F" w:rsidP="00EB3752">
            <w:pPr>
              <w:spacing w:line="240" w:lineRule="auto"/>
              <w:jc w:val="right"/>
              <w:rPr>
                <w:b/>
              </w:rPr>
            </w:pPr>
            <w:r w:rsidRPr="008507A0">
              <w:rPr>
                <w:b/>
              </w:rPr>
              <w:t>0</w:t>
            </w:r>
          </w:p>
        </w:tc>
        <w:tc>
          <w:tcPr>
            <w:tcW w:w="985" w:type="dxa"/>
            <w:tcBorders>
              <w:top w:val="nil"/>
              <w:left w:val="nil"/>
              <w:bottom w:val="nil"/>
              <w:right w:val="nil"/>
            </w:tcBorders>
          </w:tcPr>
          <w:p w14:paraId="488061F2" w14:textId="77777777" w:rsidR="00BB2E8F" w:rsidRPr="008507A0" w:rsidRDefault="00BB2E8F" w:rsidP="00EB3752">
            <w:pPr>
              <w:spacing w:line="240" w:lineRule="auto"/>
              <w:jc w:val="right"/>
              <w:rPr>
                <w:b/>
              </w:rPr>
            </w:pPr>
            <w:r w:rsidRPr="008507A0">
              <w:rPr>
                <w:b/>
              </w:rPr>
              <w:t>0</w:t>
            </w:r>
          </w:p>
        </w:tc>
        <w:tc>
          <w:tcPr>
            <w:tcW w:w="1213" w:type="dxa"/>
            <w:tcBorders>
              <w:top w:val="nil"/>
              <w:left w:val="single" w:sz="4" w:space="0" w:color="auto"/>
              <w:bottom w:val="nil"/>
              <w:right w:val="nil"/>
            </w:tcBorders>
          </w:tcPr>
          <w:p w14:paraId="003A513E" w14:textId="77777777" w:rsidR="00BB2E8F" w:rsidRPr="00034470" w:rsidRDefault="00BB2E8F" w:rsidP="00EB3752">
            <w:pPr>
              <w:spacing w:line="240" w:lineRule="auto"/>
              <w:jc w:val="right"/>
            </w:pPr>
            <w:r>
              <w:t>-0.00</w:t>
            </w:r>
          </w:p>
        </w:tc>
        <w:tc>
          <w:tcPr>
            <w:tcW w:w="0" w:type="auto"/>
            <w:tcBorders>
              <w:top w:val="nil"/>
              <w:left w:val="nil"/>
              <w:bottom w:val="nil"/>
              <w:right w:val="nil"/>
            </w:tcBorders>
          </w:tcPr>
          <w:p w14:paraId="584B6035" w14:textId="77777777" w:rsidR="00BB2E8F" w:rsidRPr="00034470" w:rsidRDefault="00BB2E8F" w:rsidP="00EB3752">
            <w:pPr>
              <w:spacing w:line="240" w:lineRule="auto"/>
              <w:jc w:val="right"/>
            </w:pPr>
            <w:r>
              <w:t>0.24</w:t>
            </w:r>
          </w:p>
        </w:tc>
        <w:tc>
          <w:tcPr>
            <w:tcW w:w="0" w:type="auto"/>
            <w:tcBorders>
              <w:top w:val="nil"/>
              <w:left w:val="nil"/>
              <w:bottom w:val="nil"/>
              <w:right w:val="nil"/>
            </w:tcBorders>
          </w:tcPr>
          <w:p w14:paraId="5EB6C34B" w14:textId="77777777" w:rsidR="00BB2E8F" w:rsidRPr="00034470" w:rsidRDefault="00BB2E8F" w:rsidP="00EB3752">
            <w:pPr>
              <w:spacing w:line="240" w:lineRule="auto"/>
              <w:jc w:val="right"/>
            </w:pPr>
            <w:r>
              <w:t>-0.14</w:t>
            </w:r>
          </w:p>
        </w:tc>
      </w:tr>
      <w:tr w:rsidR="00BB2E8F" w:rsidRPr="008C6BD6" w14:paraId="350FF333" w14:textId="77777777" w:rsidTr="00EB3752">
        <w:trPr>
          <w:trHeight w:val="268"/>
          <w:jc w:val="center"/>
        </w:trPr>
        <w:tc>
          <w:tcPr>
            <w:tcW w:w="0" w:type="auto"/>
            <w:tcBorders>
              <w:top w:val="nil"/>
              <w:left w:val="nil"/>
              <w:bottom w:val="nil"/>
              <w:right w:val="single" w:sz="4" w:space="0" w:color="auto"/>
            </w:tcBorders>
          </w:tcPr>
          <w:p w14:paraId="53791C92" w14:textId="77777777" w:rsidR="00BB2E8F" w:rsidRPr="008C6BD6" w:rsidRDefault="00BB2E8F" w:rsidP="00EB3752">
            <w:pPr>
              <w:spacing w:line="240" w:lineRule="auto"/>
              <w:jc w:val="center"/>
            </w:pPr>
            <w:r>
              <w:t>6</w:t>
            </w:r>
          </w:p>
        </w:tc>
        <w:tc>
          <w:tcPr>
            <w:tcW w:w="0" w:type="auto"/>
            <w:tcBorders>
              <w:top w:val="nil"/>
              <w:left w:val="single" w:sz="4" w:space="0" w:color="auto"/>
              <w:bottom w:val="nil"/>
              <w:right w:val="single" w:sz="4" w:space="0" w:color="auto"/>
            </w:tcBorders>
          </w:tcPr>
          <w:p w14:paraId="6849EF91" w14:textId="77777777" w:rsidR="00BB2E8F" w:rsidRDefault="00BB2E8F" w:rsidP="00EB3752">
            <w:pPr>
              <w:spacing w:line="240" w:lineRule="auto"/>
              <w:jc w:val="center"/>
            </w:pPr>
            <w:r>
              <w:t>1</w:t>
            </w:r>
          </w:p>
        </w:tc>
        <w:tc>
          <w:tcPr>
            <w:tcW w:w="0" w:type="auto"/>
            <w:tcBorders>
              <w:top w:val="nil"/>
              <w:left w:val="single" w:sz="4" w:space="0" w:color="auto"/>
              <w:bottom w:val="nil"/>
              <w:right w:val="nil"/>
            </w:tcBorders>
            <w:vAlign w:val="center"/>
          </w:tcPr>
          <w:p w14:paraId="77788868" w14:textId="77777777" w:rsidR="00BB2E8F" w:rsidRPr="00632AAB" w:rsidRDefault="00BB2E8F" w:rsidP="00EB3752">
            <w:pPr>
              <w:spacing w:line="240" w:lineRule="auto"/>
              <w:jc w:val="right"/>
            </w:pPr>
            <w:r>
              <w:t>2.14</w:t>
            </w:r>
          </w:p>
        </w:tc>
        <w:tc>
          <w:tcPr>
            <w:tcW w:w="1049" w:type="dxa"/>
            <w:tcBorders>
              <w:top w:val="nil"/>
              <w:left w:val="single" w:sz="4" w:space="0" w:color="auto"/>
              <w:bottom w:val="nil"/>
              <w:right w:val="nil"/>
            </w:tcBorders>
          </w:tcPr>
          <w:p w14:paraId="6615EBD9" w14:textId="77777777" w:rsidR="00BB2E8F" w:rsidRPr="000D3E1D" w:rsidRDefault="00BB2E8F" w:rsidP="00EB3752">
            <w:pPr>
              <w:spacing w:line="240" w:lineRule="auto"/>
              <w:jc w:val="right"/>
            </w:pPr>
            <w:r>
              <w:t>1.06</w:t>
            </w:r>
          </w:p>
        </w:tc>
        <w:tc>
          <w:tcPr>
            <w:tcW w:w="994" w:type="dxa"/>
            <w:tcBorders>
              <w:top w:val="nil"/>
              <w:left w:val="nil"/>
              <w:bottom w:val="nil"/>
              <w:right w:val="nil"/>
            </w:tcBorders>
          </w:tcPr>
          <w:p w14:paraId="7205DD96" w14:textId="77777777" w:rsidR="00BB2E8F" w:rsidRDefault="00BB2E8F" w:rsidP="00EB3752">
            <w:pPr>
              <w:spacing w:line="240" w:lineRule="auto"/>
              <w:jc w:val="right"/>
            </w:pPr>
            <w:r>
              <w:t>-0.67</w:t>
            </w:r>
          </w:p>
        </w:tc>
        <w:tc>
          <w:tcPr>
            <w:tcW w:w="985" w:type="dxa"/>
            <w:tcBorders>
              <w:top w:val="nil"/>
              <w:left w:val="nil"/>
              <w:bottom w:val="nil"/>
              <w:right w:val="nil"/>
            </w:tcBorders>
          </w:tcPr>
          <w:p w14:paraId="6612CA10" w14:textId="77777777" w:rsidR="00BB2E8F" w:rsidRDefault="00BB2E8F" w:rsidP="00EB3752">
            <w:pPr>
              <w:spacing w:line="240" w:lineRule="auto"/>
              <w:jc w:val="right"/>
            </w:pPr>
            <w:r>
              <w:t>0.40</w:t>
            </w:r>
          </w:p>
        </w:tc>
        <w:tc>
          <w:tcPr>
            <w:tcW w:w="1213" w:type="dxa"/>
            <w:tcBorders>
              <w:top w:val="nil"/>
              <w:left w:val="single" w:sz="4" w:space="0" w:color="auto"/>
              <w:bottom w:val="nil"/>
              <w:right w:val="nil"/>
            </w:tcBorders>
          </w:tcPr>
          <w:p w14:paraId="79DEAA57" w14:textId="77777777" w:rsidR="00BB2E8F" w:rsidRPr="00034470" w:rsidRDefault="00BB2E8F" w:rsidP="00EB3752">
            <w:pPr>
              <w:spacing w:line="240" w:lineRule="auto"/>
              <w:jc w:val="right"/>
            </w:pPr>
            <w:r>
              <w:t>-0.03</w:t>
            </w:r>
          </w:p>
        </w:tc>
        <w:tc>
          <w:tcPr>
            <w:tcW w:w="0" w:type="auto"/>
            <w:tcBorders>
              <w:top w:val="nil"/>
              <w:left w:val="nil"/>
              <w:bottom w:val="nil"/>
              <w:right w:val="nil"/>
            </w:tcBorders>
          </w:tcPr>
          <w:p w14:paraId="6E39C656" w14:textId="77777777" w:rsidR="00BB2E8F" w:rsidRPr="00034470" w:rsidRDefault="00BB2E8F" w:rsidP="00EB3752">
            <w:pPr>
              <w:spacing w:line="240" w:lineRule="auto"/>
              <w:jc w:val="right"/>
            </w:pPr>
            <w:r>
              <w:t>-0.03</w:t>
            </w:r>
          </w:p>
        </w:tc>
        <w:tc>
          <w:tcPr>
            <w:tcW w:w="0" w:type="auto"/>
            <w:tcBorders>
              <w:top w:val="nil"/>
              <w:left w:val="nil"/>
              <w:bottom w:val="nil"/>
              <w:right w:val="nil"/>
            </w:tcBorders>
          </w:tcPr>
          <w:p w14:paraId="397ABF76" w14:textId="77777777" w:rsidR="00BB2E8F" w:rsidRPr="00034470" w:rsidRDefault="00BB2E8F" w:rsidP="00EB3752">
            <w:pPr>
              <w:spacing w:line="240" w:lineRule="auto"/>
              <w:jc w:val="right"/>
            </w:pPr>
            <w:r>
              <w:t>-0.17</w:t>
            </w:r>
          </w:p>
        </w:tc>
      </w:tr>
      <w:tr w:rsidR="00BB2E8F" w:rsidRPr="008C6BD6" w14:paraId="636E8BB0" w14:textId="77777777" w:rsidTr="00EB3752">
        <w:trPr>
          <w:trHeight w:val="253"/>
          <w:jc w:val="center"/>
        </w:trPr>
        <w:tc>
          <w:tcPr>
            <w:tcW w:w="0" w:type="auto"/>
            <w:tcBorders>
              <w:top w:val="nil"/>
              <w:left w:val="nil"/>
              <w:bottom w:val="nil"/>
              <w:right w:val="single" w:sz="4" w:space="0" w:color="auto"/>
            </w:tcBorders>
          </w:tcPr>
          <w:p w14:paraId="3FF1C37E"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38E59C0E" w14:textId="77777777" w:rsidR="00BB2E8F" w:rsidRDefault="00BB2E8F" w:rsidP="00EB3752">
            <w:pPr>
              <w:spacing w:line="240" w:lineRule="auto"/>
              <w:jc w:val="center"/>
            </w:pPr>
            <w:r>
              <w:t>2</w:t>
            </w:r>
          </w:p>
        </w:tc>
        <w:tc>
          <w:tcPr>
            <w:tcW w:w="0" w:type="auto"/>
            <w:tcBorders>
              <w:top w:val="nil"/>
              <w:left w:val="single" w:sz="4" w:space="0" w:color="auto"/>
              <w:bottom w:val="nil"/>
              <w:right w:val="nil"/>
            </w:tcBorders>
            <w:vAlign w:val="center"/>
          </w:tcPr>
          <w:p w14:paraId="5BA09269" w14:textId="77777777" w:rsidR="00BB2E8F" w:rsidRPr="00632AAB" w:rsidRDefault="00BB2E8F" w:rsidP="00EB3752">
            <w:pPr>
              <w:spacing w:line="240" w:lineRule="auto"/>
              <w:jc w:val="right"/>
            </w:pPr>
            <w:r>
              <w:t>1.63</w:t>
            </w:r>
          </w:p>
        </w:tc>
        <w:tc>
          <w:tcPr>
            <w:tcW w:w="1049" w:type="dxa"/>
            <w:tcBorders>
              <w:top w:val="nil"/>
              <w:left w:val="single" w:sz="4" w:space="0" w:color="auto"/>
              <w:bottom w:val="nil"/>
              <w:right w:val="nil"/>
            </w:tcBorders>
          </w:tcPr>
          <w:p w14:paraId="3A1DB15E" w14:textId="77777777" w:rsidR="00BB2E8F" w:rsidRPr="000D3E1D" w:rsidRDefault="00BB2E8F" w:rsidP="00EB3752">
            <w:pPr>
              <w:spacing w:line="240" w:lineRule="auto"/>
              <w:jc w:val="right"/>
            </w:pPr>
            <w:r>
              <w:t>0.41</w:t>
            </w:r>
          </w:p>
        </w:tc>
        <w:tc>
          <w:tcPr>
            <w:tcW w:w="994" w:type="dxa"/>
            <w:tcBorders>
              <w:top w:val="nil"/>
              <w:left w:val="nil"/>
              <w:bottom w:val="nil"/>
              <w:right w:val="nil"/>
            </w:tcBorders>
          </w:tcPr>
          <w:p w14:paraId="202A3A38" w14:textId="77777777" w:rsidR="00BB2E8F" w:rsidRDefault="00BB2E8F" w:rsidP="00EB3752">
            <w:pPr>
              <w:spacing w:line="240" w:lineRule="auto"/>
              <w:jc w:val="right"/>
            </w:pPr>
            <w:r>
              <w:t>-0.79</w:t>
            </w:r>
          </w:p>
        </w:tc>
        <w:tc>
          <w:tcPr>
            <w:tcW w:w="985" w:type="dxa"/>
            <w:tcBorders>
              <w:top w:val="nil"/>
              <w:left w:val="nil"/>
              <w:bottom w:val="nil"/>
              <w:right w:val="nil"/>
            </w:tcBorders>
          </w:tcPr>
          <w:p w14:paraId="0F082C5F" w14:textId="77777777" w:rsidR="00BB2E8F" w:rsidRDefault="00BB2E8F" w:rsidP="00EB3752">
            <w:pPr>
              <w:spacing w:line="240" w:lineRule="auto"/>
              <w:jc w:val="right"/>
            </w:pPr>
            <w:r>
              <w:t>0.19</w:t>
            </w:r>
          </w:p>
        </w:tc>
        <w:tc>
          <w:tcPr>
            <w:tcW w:w="1213" w:type="dxa"/>
            <w:tcBorders>
              <w:top w:val="nil"/>
              <w:left w:val="single" w:sz="4" w:space="0" w:color="auto"/>
              <w:bottom w:val="nil"/>
              <w:right w:val="nil"/>
            </w:tcBorders>
          </w:tcPr>
          <w:p w14:paraId="479AEA90" w14:textId="77777777" w:rsidR="00BB2E8F" w:rsidRPr="00034470" w:rsidRDefault="00BB2E8F" w:rsidP="00EB3752">
            <w:pPr>
              <w:spacing w:line="240" w:lineRule="auto"/>
              <w:jc w:val="right"/>
            </w:pPr>
            <w:r>
              <w:t>-0.69</w:t>
            </w:r>
          </w:p>
        </w:tc>
        <w:tc>
          <w:tcPr>
            <w:tcW w:w="0" w:type="auto"/>
            <w:tcBorders>
              <w:top w:val="nil"/>
              <w:left w:val="nil"/>
              <w:bottom w:val="nil"/>
              <w:right w:val="nil"/>
            </w:tcBorders>
          </w:tcPr>
          <w:p w14:paraId="1D257D0B" w14:textId="77777777" w:rsidR="00BB2E8F" w:rsidRPr="00034470" w:rsidRDefault="00BB2E8F" w:rsidP="00EB3752">
            <w:pPr>
              <w:spacing w:line="240" w:lineRule="auto"/>
              <w:jc w:val="right"/>
            </w:pPr>
            <w:r>
              <w:t>0.01</w:t>
            </w:r>
          </w:p>
        </w:tc>
        <w:tc>
          <w:tcPr>
            <w:tcW w:w="0" w:type="auto"/>
            <w:tcBorders>
              <w:top w:val="nil"/>
              <w:left w:val="nil"/>
              <w:bottom w:val="nil"/>
              <w:right w:val="nil"/>
            </w:tcBorders>
          </w:tcPr>
          <w:p w14:paraId="423AC399" w14:textId="77777777" w:rsidR="00BB2E8F" w:rsidRPr="00034470" w:rsidRDefault="00BB2E8F" w:rsidP="00EB3752">
            <w:pPr>
              <w:spacing w:line="240" w:lineRule="auto"/>
              <w:jc w:val="right"/>
            </w:pPr>
            <w:r>
              <w:t>-0.40</w:t>
            </w:r>
          </w:p>
        </w:tc>
      </w:tr>
      <w:tr w:rsidR="00BB2E8F" w:rsidRPr="008C6BD6" w14:paraId="7DEAB160" w14:textId="77777777" w:rsidTr="00EB3752">
        <w:trPr>
          <w:trHeight w:val="253"/>
          <w:jc w:val="center"/>
        </w:trPr>
        <w:tc>
          <w:tcPr>
            <w:tcW w:w="0" w:type="auto"/>
            <w:tcBorders>
              <w:top w:val="nil"/>
              <w:left w:val="nil"/>
              <w:bottom w:val="nil"/>
              <w:right w:val="single" w:sz="4" w:space="0" w:color="auto"/>
            </w:tcBorders>
          </w:tcPr>
          <w:p w14:paraId="22F1C73D"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30754302" w14:textId="77777777" w:rsidR="00BB2E8F" w:rsidRDefault="00BB2E8F" w:rsidP="00EB3752">
            <w:pPr>
              <w:spacing w:line="240" w:lineRule="auto"/>
              <w:jc w:val="center"/>
            </w:pPr>
            <w:r>
              <w:t>3</w:t>
            </w:r>
          </w:p>
        </w:tc>
        <w:tc>
          <w:tcPr>
            <w:tcW w:w="0" w:type="auto"/>
            <w:tcBorders>
              <w:top w:val="nil"/>
              <w:left w:val="single" w:sz="4" w:space="0" w:color="auto"/>
              <w:bottom w:val="nil"/>
              <w:right w:val="nil"/>
            </w:tcBorders>
            <w:vAlign w:val="center"/>
          </w:tcPr>
          <w:p w14:paraId="1D986105" w14:textId="77777777" w:rsidR="00BB2E8F" w:rsidRPr="00632AAB" w:rsidRDefault="00BB2E8F" w:rsidP="00EB3752">
            <w:pPr>
              <w:spacing w:line="240" w:lineRule="auto"/>
              <w:jc w:val="right"/>
            </w:pPr>
            <w:r>
              <w:t>1.74</w:t>
            </w:r>
          </w:p>
        </w:tc>
        <w:tc>
          <w:tcPr>
            <w:tcW w:w="1049" w:type="dxa"/>
            <w:tcBorders>
              <w:top w:val="nil"/>
              <w:left w:val="single" w:sz="4" w:space="0" w:color="auto"/>
              <w:bottom w:val="nil"/>
              <w:right w:val="nil"/>
            </w:tcBorders>
          </w:tcPr>
          <w:p w14:paraId="79CEC69E" w14:textId="77777777" w:rsidR="00BB2E8F" w:rsidRPr="000D3E1D" w:rsidRDefault="00BB2E8F" w:rsidP="00EB3752">
            <w:pPr>
              <w:spacing w:line="240" w:lineRule="auto"/>
              <w:jc w:val="right"/>
            </w:pPr>
            <w:r>
              <w:t>2.21</w:t>
            </w:r>
          </w:p>
        </w:tc>
        <w:tc>
          <w:tcPr>
            <w:tcW w:w="994" w:type="dxa"/>
            <w:tcBorders>
              <w:top w:val="nil"/>
              <w:left w:val="nil"/>
              <w:bottom w:val="nil"/>
              <w:right w:val="nil"/>
            </w:tcBorders>
          </w:tcPr>
          <w:p w14:paraId="0CA69862" w14:textId="77777777" w:rsidR="00BB2E8F" w:rsidRDefault="00BB2E8F" w:rsidP="00EB3752">
            <w:pPr>
              <w:spacing w:line="240" w:lineRule="auto"/>
              <w:jc w:val="right"/>
            </w:pPr>
            <w:r>
              <w:t>-2.18</w:t>
            </w:r>
          </w:p>
        </w:tc>
        <w:tc>
          <w:tcPr>
            <w:tcW w:w="985" w:type="dxa"/>
            <w:tcBorders>
              <w:top w:val="nil"/>
              <w:left w:val="nil"/>
              <w:bottom w:val="nil"/>
              <w:right w:val="nil"/>
            </w:tcBorders>
          </w:tcPr>
          <w:p w14:paraId="6E309A2D" w14:textId="77777777" w:rsidR="00BB2E8F" w:rsidRDefault="00BB2E8F" w:rsidP="00EB3752">
            <w:pPr>
              <w:spacing w:line="240" w:lineRule="auto"/>
              <w:jc w:val="right"/>
            </w:pPr>
            <w:r>
              <w:t>0.49</w:t>
            </w:r>
          </w:p>
        </w:tc>
        <w:tc>
          <w:tcPr>
            <w:tcW w:w="1213" w:type="dxa"/>
            <w:tcBorders>
              <w:top w:val="nil"/>
              <w:left w:val="single" w:sz="4" w:space="0" w:color="auto"/>
              <w:bottom w:val="nil"/>
              <w:right w:val="nil"/>
            </w:tcBorders>
          </w:tcPr>
          <w:p w14:paraId="5997A17D" w14:textId="77777777" w:rsidR="00BB2E8F" w:rsidRPr="00034470" w:rsidRDefault="00BB2E8F" w:rsidP="00EB3752">
            <w:pPr>
              <w:spacing w:line="240" w:lineRule="auto"/>
              <w:jc w:val="right"/>
            </w:pPr>
            <w:r>
              <w:t>0.91</w:t>
            </w:r>
          </w:p>
        </w:tc>
        <w:tc>
          <w:tcPr>
            <w:tcW w:w="0" w:type="auto"/>
            <w:tcBorders>
              <w:top w:val="nil"/>
              <w:left w:val="nil"/>
              <w:bottom w:val="nil"/>
              <w:right w:val="nil"/>
            </w:tcBorders>
          </w:tcPr>
          <w:p w14:paraId="291B1D0A" w14:textId="77777777" w:rsidR="00BB2E8F" w:rsidRPr="00034470" w:rsidRDefault="00BB2E8F" w:rsidP="00EB3752">
            <w:pPr>
              <w:spacing w:line="240" w:lineRule="auto"/>
              <w:jc w:val="right"/>
            </w:pPr>
            <w:r>
              <w:t>-1.63</w:t>
            </w:r>
          </w:p>
        </w:tc>
        <w:tc>
          <w:tcPr>
            <w:tcW w:w="0" w:type="auto"/>
            <w:tcBorders>
              <w:top w:val="nil"/>
              <w:left w:val="nil"/>
              <w:bottom w:val="nil"/>
              <w:right w:val="nil"/>
            </w:tcBorders>
          </w:tcPr>
          <w:p w14:paraId="1035E04D" w14:textId="77777777" w:rsidR="00BB2E8F" w:rsidRPr="00034470" w:rsidRDefault="00BB2E8F" w:rsidP="00EB3752">
            <w:pPr>
              <w:spacing w:line="240" w:lineRule="auto"/>
              <w:jc w:val="right"/>
            </w:pPr>
            <w:r>
              <w:t>-0.53</w:t>
            </w:r>
          </w:p>
        </w:tc>
      </w:tr>
      <w:tr w:rsidR="00BB2E8F" w:rsidRPr="008C6BD6" w14:paraId="7E81576B" w14:textId="77777777" w:rsidTr="00EB3752">
        <w:trPr>
          <w:trHeight w:val="268"/>
          <w:jc w:val="center"/>
        </w:trPr>
        <w:tc>
          <w:tcPr>
            <w:tcW w:w="0" w:type="auto"/>
            <w:tcBorders>
              <w:top w:val="nil"/>
              <w:left w:val="nil"/>
              <w:bottom w:val="nil"/>
              <w:right w:val="single" w:sz="4" w:space="0" w:color="auto"/>
            </w:tcBorders>
          </w:tcPr>
          <w:p w14:paraId="2FA3B40D"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363F1A16" w14:textId="77777777" w:rsidR="00BB2E8F" w:rsidRDefault="00BB2E8F" w:rsidP="00EB3752">
            <w:pPr>
              <w:spacing w:line="240" w:lineRule="auto"/>
              <w:jc w:val="center"/>
            </w:pPr>
            <w:r>
              <w:t>4</w:t>
            </w:r>
          </w:p>
        </w:tc>
        <w:tc>
          <w:tcPr>
            <w:tcW w:w="0" w:type="auto"/>
            <w:tcBorders>
              <w:top w:val="nil"/>
              <w:left w:val="single" w:sz="4" w:space="0" w:color="auto"/>
              <w:bottom w:val="nil"/>
              <w:right w:val="nil"/>
            </w:tcBorders>
            <w:vAlign w:val="center"/>
          </w:tcPr>
          <w:p w14:paraId="2DD87CC9" w14:textId="77777777" w:rsidR="00BB2E8F" w:rsidRPr="00632AAB" w:rsidRDefault="00BB2E8F" w:rsidP="00EB3752">
            <w:pPr>
              <w:spacing w:line="240" w:lineRule="auto"/>
              <w:jc w:val="right"/>
            </w:pPr>
            <w:r>
              <w:t>3.25</w:t>
            </w:r>
          </w:p>
        </w:tc>
        <w:tc>
          <w:tcPr>
            <w:tcW w:w="1049" w:type="dxa"/>
            <w:tcBorders>
              <w:top w:val="nil"/>
              <w:left w:val="single" w:sz="4" w:space="0" w:color="auto"/>
              <w:bottom w:val="nil"/>
              <w:right w:val="nil"/>
            </w:tcBorders>
          </w:tcPr>
          <w:p w14:paraId="6537E6BC" w14:textId="77777777" w:rsidR="00BB2E8F" w:rsidRPr="000D3E1D" w:rsidRDefault="00BB2E8F" w:rsidP="00EB3752">
            <w:pPr>
              <w:spacing w:line="240" w:lineRule="auto"/>
              <w:jc w:val="right"/>
            </w:pPr>
            <w:r>
              <w:t>1.27</w:t>
            </w:r>
          </w:p>
        </w:tc>
        <w:tc>
          <w:tcPr>
            <w:tcW w:w="994" w:type="dxa"/>
            <w:tcBorders>
              <w:top w:val="nil"/>
              <w:left w:val="nil"/>
              <w:bottom w:val="nil"/>
              <w:right w:val="nil"/>
            </w:tcBorders>
          </w:tcPr>
          <w:p w14:paraId="2C9BB196" w14:textId="77777777" w:rsidR="00BB2E8F" w:rsidRDefault="00BB2E8F" w:rsidP="00EB3752">
            <w:pPr>
              <w:spacing w:line="240" w:lineRule="auto"/>
              <w:jc w:val="right"/>
            </w:pPr>
            <w:r>
              <w:t>-0.34</w:t>
            </w:r>
          </w:p>
        </w:tc>
        <w:tc>
          <w:tcPr>
            <w:tcW w:w="985" w:type="dxa"/>
            <w:tcBorders>
              <w:top w:val="nil"/>
              <w:left w:val="nil"/>
              <w:bottom w:val="nil"/>
              <w:right w:val="nil"/>
            </w:tcBorders>
          </w:tcPr>
          <w:p w14:paraId="6BF8818F" w14:textId="77777777" w:rsidR="00BB2E8F" w:rsidRPr="005F3585" w:rsidRDefault="00BB2E8F" w:rsidP="00EB3752">
            <w:pPr>
              <w:spacing w:line="240" w:lineRule="auto"/>
              <w:jc w:val="right"/>
              <w:rPr>
                <w:u w:val="single"/>
              </w:rPr>
            </w:pPr>
            <w:r>
              <w:t>0.46</w:t>
            </w:r>
          </w:p>
        </w:tc>
        <w:tc>
          <w:tcPr>
            <w:tcW w:w="1213" w:type="dxa"/>
            <w:tcBorders>
              <w:top w:val="nil"/>
              <w:left w:val="single" w:sz="4" w:space="0" w:color="auto"/>
              <w:bottom w:val="nil"/>
              <w:right w:val="nil"/>
            </w:tcBorders>
          </w:tcPr>
          <w:p w14:paraId="378F4263" w14:textId="77777777" w:rsidR="00BB2E8F" w:rsidRPr="00034470" w:rsidRDefault="00BB2E8F" w:rsidP="00EB3752">
            <w:pPr>
              <w:spacing w:line="240" w:lineRule="auto"/>
              <w:jc w:val="right"/>
            </w:pPr>
            <w:r>
              <w:t>0.21</w:t>
            </w:r>
          </w:p>
        </w:tc>
        <w:tc>
          <w:tcPr>
            <w:tcW w:w="0" w:type="auto"/>
            <w:tcBorders>
              <w:top w:val="nil"/>
              <w:left w:val="nil"/>
              <w:bottom w:val="nil"/>
              <w:right w:val="nil"/>
            </w:tcBorders>
          </w:tcPr>
          <w:p w14:paraId="0DF29820" w14:textId="77777777" w:rsidR="00BB2E8F" w:rsidRPr="00034470" w:rsidRDefault="00BB2E8F" w:rsidP="00EB3752">
            <w:pPr>
              <w:spacing w:line="240" w:lineRule="auto"/>
              <w:jc w:val="right"/>
            </w:pPr>
            <w:r>
              <w:t>0.25</w:t>
            </w:r>
          </w:p>
        </w:tc>
        <w:tc>
          <w:tcPr>
            <w:tcW w:w="0" w:type="auto"/>
            <w:tcBorders>
              <w:top w:val="nil"/>
              <w:left w:val="nil"/>
              <w:bottom w:val="nil"/>
              <w:right w:val="nil"/>
            </w:tcBorders>
          </w:tcPr>
          <w:p w14:paraId="2EC2B408" w14:textId="77777777" w:rsidR="00BB2E8F" w:rsidRPr="00034470" w:rsidRDefault="00BB2E8F" w:rsidP="00EB3752">
            <w:pPr>
              <w:spacing w:line="240" w:lineRule="auto"/>
              <w:jc w:val="right"/>
            </w:pPr>
            <w:r>
              <w:t>-0.01</w:t>
            </w:r>
          </w:p>
        </w:tc>
      </w:tr>
      <w:tr w:rsidR="00BB2E8F" w:rsidRPr="008C6BD6" w14:paraId="14EC1565" w14:textId="77777777" w:rsidTr="00EB3752">
        <w:trPr>
          <w:trHeight w:val="253"/>
          <w:jc w:val="center"/>
        </w:trPr>
        <w:tc>
          <w:tcPr>
            <w:tcW w:w="0" w:type="auto"/>
            <w:tcBorders>
              <w:top w:val="nil"/>
              <w:left w:val="nil"/>
              <w:bottom w:val="nil"/>
              <w:right w:val="single" w:sz="4" w:space="0" w:color="auto"/>
            </w:tcBorders>
          </w:tcPr>
          <w:p w14:paraId="43038CC5" w14:textId="77777777" w:rsidR="00BB2E8F" w:rsidRPr="008C6BD6" w:rsidRDefault="00BB2E8F" w:rsidP="00EB3752">
            <w:pPr>
              <w:spacing w:line="240" w:lineRule="auto"/>
              <w:jc w:val="center"/>
            </w:pPr>
          </w:p>
        </w:tc>
        <w:tc>
          <w:tcPr>
            <w:tcW w:w="0" w:type="auto"/>
            <w:tcBorders>
              <w:top w:val="nil"/>
              <w:left w:val="single" w:sz="4" w:space="0" w:color="auto"/>
              <w:bottom w:val="nil"/>
              <w:right w:val="single" w:sz="4" w:space="0" w:color="auto"/>
            </w:tcBorders>
          </w:tcPr>
          <w:p w14:paraId="7A3C46CB" w14:textId="77777777" w:rsidR="00BB2E8F" w:rsidRDefault="00BB2E8F" w:rsidP="00EB3752">
            <w:pPr>
              <w:spacing w:line="240" w:lineRule="auto"/>
              <w:jc w:val="center"/>
            </w:pPr>
            <w:r>
              <w:t>5</w:t>
            </w:r>
          </w:p>
        </w:tc>
        <w:tc>
          <w:tcPr>
            <w:tcW w:w="0" w:type="auto"/>
            <w:tcBorders>
              <w:top w:val="nil"/>
              <w:left w:val="single" w:sz="4" w:space="0" w:color="auto"/>
              <w:bottom w:val="nil"/>
              <w:right w:val="nil"/>
            </w:tcBorders>
            <w:vAlign w:val="center"/>
          </w:tcPr>
          <w:p w14:paraId="7574C2CB" w14:textId="77777777" w:rsidR="00BB2E8F" w:rsidRPr="00632AAB" w:rsidRDefault="00BB2E8F" w:rsidP="00EB3752">
            <w:pPr>
              <w:spacing w:line="240" w:lineRule="auto"/>
              <w:jc w:val="right"/>
            </w:pPr>
            <w:r>
              <w:t>2.01</w:t>
            </w:r>
          </w:p>
        </w:tc>
        <w:tc>
          <w:tcPr>
            <w:tcW w:w="1049" w:type="dxa"/>
            <w:tcBorders>
              <w:top w:val="nil"/>
              <w:left w:val="single" w:sz="4" w:space="0" w:color="auto"/>
              <w:bottom w:val="nil"/>
              <w:right w:val="nil"/>
            </w:tcBorders>
          </w:tcPr>
          <w:p w14:paraId="1B61D910" w14:textId="77777777" w:rsidR="00BB2E8F" w:rsidRPr="000D3E1D" w:rsidRDefault="00BB2E8F" w:rsidP="00EB3752">
            <w:pPr>
              <w:spacing w:line="240" w:lineRule="auto"/>
              <w:jc w:val="right"/>
            </w:pPr>
            <w:r>
              <w:t>1.60</w:t>
            </w:r>
          </w:p>
        </w:tc>
        <w:tc>
          <w:tcPr>
            <w:tcW w:w="994" w:type="dxa"/>
            <w:tcBorders>
              <w:top w:val="nil"/>
              <w:left w:val="nil"/>
              <w:bottom w:val="nil"/>
              <w:right w:val="nil"/>
            </w:tcBorders>
          </w:tcPr>
          <w:p w14:paraId="13D10345" w14:textId="77777777" w:rsidR="00BB2E8F" w:rsidRDefault="00BB2E8F" w:rsidP="00EB3752">
            <w:pPr>
              <w:spacing w:line="240" w:lineRule="auto"/>
              <w:jc w:val="right"/>
            </w:pPr>
            <w:r>
              <w:t>0.42</w:t>
            </w:r>
          </w:p>
        </w:tc>
        <w:tc>
          <w:tcPr>
            <w:tcW w:w="985" w:type="dxa"/>
            <w:tcBorders>
              <w:top w:val="nil"/>
              <w:left w:val="nil"/>
              <w:bottom w:val="nil"/>
              <w:right w:val="nil"/>
            </w:tcBorders>
          </w:tcPr>
          <w:p w14:paraId="54773A58" w14:textId="77777777" w:rsidR="00BB2E8F" w:rsidRDefault="00BB2E8F" w:rsidP="00EB3752">
            <w:pPr>
              <w:spacing w:line="240" w:lineRule="auto"/>
              <w:jc w:val="right"/>
            </w:pPr>
            <w:r>
              <w:t>1.77</w:t>
            </w:r>
          </w:p>
        </w:tc>
        <w:tc>
          <w:tcPr>
            <w:tcW w:w="1213" w:type="dxa"/>
            <w:tcBorders>
              <w:top w:val="nil"/>
              <w:left w:val="single" w:sz="4" w:space="0" w:color="auto"/>
              <w:bottom w:val="nil"/>
              <w:right w:val="nil"/>
            </w:tcBorders>
          </w:tcPr>
          <w:p w14:paraId="7D06185C" w14:textId="77777777" w:rsidR="00BB2E8F" w:rsidRPr="00034470" w:rsidRDefault="00BB2E8F" w:rsidP="00EB3752">
            <w:pPr>
              <w:spacing w:line="240" w:lineRule="auto"/>
              <w:jc w:val="right"/>
            </w:pPr>
            <w:r>
              <w:t>0.59</w:t>
            </w:r>
          </w:p>
        </w:tc>
        <w:tc>
          <w:tcPr>
            <w:tcW w:w="0" w:type="auto"/>
            <w:tcBorders>
              <w:top w:val="nil"/>
              <w:left w:val="nil"/>
              <w:bottom w:val="nil"/>
              <w:right w:val="nil"/>
            </w:tcBorders>
          </w:tcPr>
          <w:p w14:paraId="6DE16BD1" w14:textId="77777777" w:rsidR="00BB2E8F" w:rsidRPr="00034470" w:rsidRDefault="00BB2E8F" w:rsidP="00EB3752">
            <w:pPr>
              <w:spacing w:line="240" w:lineRule="auto"/>
              <w:jc w:val="right"/>
            </w:pPr>
            <w:r>
              <w:t>0.54</w:t>
            </w:r>
          </w:p>
        </w:tc>
        <w:tc>
          <w:tcPr>
            <w:tcW w:w="0" w:type="auto"/>
            <w:tcBorders>
              <w:top w:val="nil"/>
              <w:left w:val="nil"/>
              <w:bottom w:val="nil"/>
              <w:right w:val="nil"/>
            </w:tcBorders>
          </w:tcPr>
          <w:p w14:paraId="7BF22E6D" w14:textId="77777777" w:rsidR="00BB2E8F" w:rsidRPr="00034470" w:rsidRDefault="00BB2E8F" w:rsidP="00EB3752">
            <w:pPr>
              <w:spacing w:line="240" w:lineRule="auto"/>
              <w:jc w:val="right"/>
            </w:pPr>
            <w:r>
              <w:t>1.46</w:t>
            </w:r>
          </w:p>
        </w:tc>
      </w:tr>
      <w:tr w:rsidR="00BB2E8F" w:rsidRPr="008C6BD6" w14:paraId="45FCC656" w14:textId="77777777" w:rsidTr="00EB3752">
        <w:trPr>
          <w:trHeight w:val="268"/>
          <w:jc w:val="center"/>
        </w:trPr>
        <w:tc>
          <w:tcPr>
            <w:tcW w:w="0" w:type="auto"/>
            <w:tcBorders>
              <w:top w:val="nil"/>
              <w:left w:val="nil"/>
              <w:bottom w:val="single" w:sz="4" w:space="0" w:color="auto"/>
              <w:right w:val="single" w:sz="4" w:space="0" w:color="auto"/>
            </w:tcBorders>
          </w:tcPr>
          <w:p w14:paraId="3FFD78AB" w14:textId="77777777" w:rsidR="00BB2E8F" w:rsidRPr="008C6BD6" w:rsidRDefault="00BB2E8F" w:rsidP="00EB3752">
            <w:pPr>
              <w:spacing w:line="240" w:lineRule="auto"/>
              <w:jc w:val="center"/>
            </w:pPr>
          </w:p>
        </w:tc>
        <w:tc>
          <w:tcPr>
            <w:tcW w:w="0" w:type="auto"/>
            <w:tcBorders>
              <w:top w:val="nil"/>
              <w:left w:val="single" w:sz="4" w:space="0" w:color="auto"/>
              <w:bottom w:val="single" w:sz="4" w:space="0" w:color="auto"/>
              <w:right w:val="single" w:sz="4" w:space="0" w:color="auto"/>
            </w:tcBorders>
          </w:tcPr>
          <w:p w14:paraId="7A0AFBB4" w14:textId="77777777" w:rsidR="00BB2E8F" w:rsidRDefault="00BB2E8F" w:rsidP="00EB3752">
            <w:pPr>
              <w:spacing w:line="240" w:lineRule="auto"/>
              <w:jc w:val="center"/>
            </w:pPr>
            <w:r>
              <w:t>6</w:t>
            </w:r>
          </w:p>
        </w:tc>
        <w:tc>
          <w:tcPr>
            <w:tcW w:w="0" w:type="auto"/>
            <w:tcBorders>
              <w:top w:val="nil"/>
              <w:left w:val="single" w:sz="4" w:space="0" w:color="auto"/>
              <w:bottom w:val="single" w:sz="4" w:space="0" w:color="auto"/>
              <w:right w:val="nil"/>
            </w:tcBorders>
            <w:vAlign w:val="center"/>
          </w:tcPr>
          <w:p w14:paraId="12672274" w14:textId="77777777" w:rsidR="00BB2E8F" w:rsidRPr="00632AAB" w:rsidRDefault="00BB2E8F" w:rsidP="00EB3752">
            <w:pPr>
              <w:spacing w:line="240" w:lineRule="auto"/>
              <w:jc w:val="right"/>
            </w:pPr>
            <w:r w:rsidRPr="008507A0">
              <w:rPr>
                <w:b/>
              </w:rPr>
              <w:t>0</w:t>
            </w:r>
          </w:p>
        </w:tc>
        <w:tc>
          <w:tcPr>
            <w:tcW w:w="1049" w:type="dxa"/>
            <w:tcBorders>
              <w:top w:val="nil"/>
              <w:left w:val="single" w:sz="4" w:space="0" w:color="auto"/>
              <w:bottom w:val="single" w:sz="4" w:space="0" w:color="auto"/>
              <w:right w:val="nil"/>
            </w:tcBorders>
          </w:tcPr>
          <w:p w14:paraId="19A16B93" w14:textId="77777777" w:rsidR="00BB2E8F" w:rsidRPr="008507A0" w:rsidRDefault="00BB2E8F" w:rsidP="00EB3752">
            <w:pPr>
              <w:spacing w:line="240" w:lineRule="auto"/>
              <w:jc w:val="right"/>
              <w:rPr>
                <w:b/>
              </w:rPr>
            </w:pPr>
            <w:r w:rsidRPr="008507A0">
              <w:rPr>
                <w:b/>
              </w:rPr>
              <w:t>0</w:t>
            </w:r>
          </w:p>
        </w:tc>
        <w:tc>
          <w:tcPr>
            <w:tcW w:w="994" w:type="dxa"/>
            <w:tcBorders>
              <w:top w:val="nil"/>
              <w:left w:val="nil"/>
              <w:bottom w:val="single" w:sz="4" w:space="0" w:color="auto"/>
              <w:right w:val="nil"/>
            </w:tcBorders>
          </w:tcPr>
          <w:p w14:paraId="60A8990D" w14:textId="77777777" w:rsidR="00BB2E8F" w:rsidRPr="008507A0" w:rsidRDefault="00BB2E8F" w:rsidP="00EB3752">
            <w:pPr>
              <w:spacing w:line="240" w:lineRule="auto"/>
              <w:jc w:val="right"/>
              <w:rPr>
                <w:b/>
              </w:rPr>
            </w:pPr>
            <w:r w:rsidRPr="008507A0">
              <w:rPr>
                <w:b/>
              </w:rPr>
              <w:t>0</w:t>
            </w:r>
          </w:p>
        </w:tc>
        <w:tc>
          <w:tcPr>
            <w:tcW w:w="985" w:type="dxa"/>
            <w:tcBorders>
              <w:top w:val="nil"/>
              <w:left w:val="nil"/>
              <w:bottom w:val="single" w:sz="4" w:space="0" w:color="auto"/>
              <w:right w:val="nil"/>
            </w:tcBorders>
          </w:tcPr>
          <w:p w14:paraId="3F047FD5" w14:textId="77777777" w:rsidR="00BB2E8F" w:rsidRPr="008507A0" w:rsidRDefault="00BB2E8F" w:rsidP="00EB3752">
            <w:pPr>
              <w:spacing w:line="240" w:lineRule="auto"/>
              <w:jc w:val="right"/>
              <w:rPr>
                <w:b/>
              </w:rPr>
            </w:pPr>
            <w:r w:rsidRPr="008507A0">
              <w:rPr>
                <w:b/>
              </w:rPr>
              <w:t>0</w:t>
            </w:r>
          </w:p>
        </w:tc>
        <w:tc>
          <w:tcPr>
            <w:tcW w:w="1213" w:type="dxa"/>
            <w:tcBorders>
              <w:top w:val="nil"/>
              <w:left w:val="single" w:sz="4" w:space="0" w:color="auto"/>
              <w:bottom w:val="single" w:sz="4" w:space="0" w:color="auto"/>
              <w:right w:val="nil"/>
            </w:tcBorders>
          </w:tcPr>
          <w:p w14:paraId="2AA8EEBD" w14:textId="77777777" w:rsidR="00BB2E8F" w:rsidRPr="00034470" w:rsidRDefault="00BB2E8F" w:rsidP="00EB3752">
            <w:pPr>
              <w:spacing w:line="240" w:lineRule="auto"/>
              <w:jc w:val="right"/>
            </w:pPr>
            <w:r>
              <w:t>-0.99</w:t>
            </w:r>
          </w:p>
        </w:tc>
        <w:tc>
          <w:tcPr>
            <w:tcW w:w="0" w:type="auto"/>
            <w:tcBorders>
              <w:top w:val="nil"/>
              <w:left w:val="nil"/>
              <w:bottom w:val="single" w:sz="4" w:space="0" w:color="auto"/>
              <w:right w:val="nil"/>
            </w:tcBorders>
          </w:tcPr>
          <w:p w14:paraId="2DDB92C4" w14:textId="77777777" w:rsidR="00BB2E8F" w:rsidRPr="00034470" w:rsidRDefault="00BB2E8F" w:rsidP="00EB3752">
            <w:pPr>
              <w:spacing w:line="240" w:lineRule="auto"/>
              <w:jc w:val="right"/>
            </w:pPr>
            <w:r>
              <w:t>0.87</w:t>
            </w:r>
          </w:p>
        </w:tc>
        <w:tc>
          <w:tcPr>
            <w:tcW w:w="0" w:type="auto"/>
            <w:tcBorders>
              <w:top w:val="nil"/>
              <w:left w:val="nil"/>
              <w:bottom w:val="single" w:sz="4" w:space="0" w:color="auto"/>
              <w:right w:val="nil"/>
            </w:tcBorders>
          </w:tcPr>
          <w:p w14:paraId="5B9A3554" w14:textId="77777777" w:rsidR="00BB2E8F" w:rsidRPr="00034470" w:rsidRDefault="00BB2E8F" w:rsidP="00EB3752">
            <w:pPr>
              <w:spacing w:line="240" w:lineRule="auto"/>
              <w:jc w:val="right"/>
            </w:pPr>
            <w:r>
              <w:t>-0.35</w:t>
            </w:r>
          </w:p>
        </w:tc>
      </w:tr>
    </w:tbl>
    <w:p w14:paraId="0D519D86" w14:textId="77777777" w:rsidR="00BB2E8F" w:rsidRDefault="00BB2E8F" w:rsidP="00BB2E8F">
      <w:pPr>
        <w:spacing w:line="360" w:lineRule="auto"/>
        <w:rPr>
          <w:i/>
        </w:rPr>
      </w:pPr>
    </w:p>
    <w:p w14:paraId="0F14CDB6" w14:textId="77777777" w:rsidR="00BB2E8F" w:rsidRPr="008C6BD6" w:rsidRDefault="00BB2E8F" w:rsidP="00BB2E8F">
      <w:pPr>
        <w:spacing w:line="360" w:lineRule="auto"/>
      </w:pPr>
      <w:r w:rsidRPr="008C6BD6">
        <w:rPr>
          <w:i/>
        </w:rPr>
        <w:t>Note</w:t>
      </w:r>
      <w:r w:rsidRPr="008C6BD6">
        <w:t xml:space="preserve">: </w:t>
      </w:r>
      <w:r>
        <w:t xml:space="preserve">fixed parameters are </w:t>
      </w:r>
      <w:r w:rsidRPr="008C6BD6">
        <w:t>boldface</w:t>
      </w:r>
      <w:r>
        <w:t>d. Mplus outputs the exclusion constraints parameters. The estimated slopes were transformed to deviation constraints and then rotated using Varimax.</w:t>
      </w:r>
    </w:p>
    <w:p w14:paraId="2C248327" w14:textId="77777777" w:rsidR="00BB2E8F" w:rsidRPr="008C6BD6" w:rsidRDefault="00BB2E8F" w:rsidP="00BB2E8F">
      <w:pPr>
        <w:spacing w:line="240" w:lineRule="auto"/>
        <w:rPr>
          <w:b/>
        </w:rPr>
      </w:pPr>
    </w:p>
    <w:p w14:paraId="0FC84650" w14:textId="77777777" w:rsidR="00BB2E8F" w:rsidRDefault="00BB2E8F" w:rsidP="00BB2E8F">
      <w:pPr>
        <w:spacing w:line="240" w:lineRule="auto"/>
      </w:pPr>
      <w:r>
        <w:br w:type="page"/>
      </w:r>
    </w:p>
    <w:p w14:paraId="113E280F" w14:textId="77777777" w:rsidR="00BB2E8F" w:rsidRDefault="00BB2E8F" w:rsidP="00BB2E8F">
      <w:r>
        <w:lastRenderedPageBreak/>
        <w:t>Table 5</w:t>
      </w:r>
    </w:p>
    <w:p w14:paraId="18937562" w14:textId="77777777" w:rsidR="00BB2E8F" w:rsidRPr="009355AF" w:rsidRDefault="00BB2E8F" w:rsidP="00BB2E8F">
      <w:pPr>
        <w:rPr>
          <w:i/>
        </w:rPr>
      </w:pPr>
      <w:r w:rsidRPr="009355AF">
        <w:rPr>
          <w:i/>
        </w:rPr>
        <w:t xml:space="preserve">Goodness of fit statistics for the </w:t>
      </w:r>
      <w:r>
        <w:rPr>
          <w:i/>
        </w:rPr>
        <w:t>d</w:t>
      </w:r>
      <w:r w:rsidRPr="009355AF">
        <w:rPr>
          <w:i/>
        </w:rPr>
        <w:t xml:space="preserve">ata </w:t>
      </w:r>
      <w:r>
        <w:rPr>
          <w:i/>
        </w:rPr>
        <w:t>a</w:t>
      </w:r>
      <w:r w:rsidRPr="009355AF">
        <w:rPr>
          <w:i/>
        </w:rPr>
        <w:t>nalysis examination</w:t>
      </w:r>
    </w:p>
    <w:p w14:paraId="6C0AF156" w14:textId="77777777" w:rsidR="00BB2E8F" w:rsidRDefault="00BB2E8F" w:rsidP="00BB2E8F">
      <w:pPr>
        <w:spacing w:line="240" w:lineRule="auto"/>
      </w:pPr>
    </w:p>
    <w:p w14:paraId="7AD96E0B" w14:textId="77777777" w:rsidR="00BB2E8F" w:rsidRDefault="00BB2E8F" w:rsidP="00BB2E8F">
      <w:pPr>
        <w:spacing w:line="240" w:lineRule="auto"/>
      </w:pPr>
    </w:p>
    <w:tbl>
      <w:tblPr>
        <w:tblStyle w:val="TableGrid"/>
        <w:tblW w:w="0" w:type="auto"/>
        <w:tblInd w:w="-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20"/>
        <w:gridCol w:w="1228"/>
        <w:gridCol w:w="1056"/>
        <w:gridCol w:w="1056"/>
        <w:gridCol w:w="1176"/>
        <w:gridCol w:w="876"/>
        <w:gridCol w:w="572"/>
        <w:gridCol w:w="936"/>
      </w:tblGrid>
      <w:tr w:rsidR="00BB2E8F" w:rsidRPr="00575F2E" w14:paraId="5D8F7875" w14:textId="77777777" w:rsidTr="00EB3752">
        <w:trPr>
          <w:trHeight w:val="342"/>
        </w:trPr>
        <w:tc>
          <w:tcPr>
            <w:tcW w:w="1800" w:type="dxa"/>
            <w:tcBorders>
              <w:top w:val="single" w:sz="4" w:space="0" w:color="auto"/>
              <w:bottom w:val="single" w:sz="4" w:space="0" w:color="auto"/>
              <w:right w:val="single" w:sz="4" w:space="0" w:color="auto"/>
            </w:tcBorders>
          </w:tcPr>
          <w:p w14:paraId="025F9B4E" w14:textId="77777777" w:rsidR="00BB2E8F" w:rsidRPr="00575F2E" w:rsidRDefault="00BB2E8F" w:rsidP="00EB3752">
            <w:pPr>
              <w:spacing w:line="240" w:lineRule="auto"/>
            </w:pPr>
            <w:r w:rsidRPr="00575F2E">
              <w:t>Model</w:t>
            </w:r>
          </w:p>
        </w:tc>
        <w:tc>
          <w:tcPr>
            <w:tcW w:w="720" w:type="dxa"/>
            <w:tcBorders>
              <w:top w:val="single" w:sz="4" w:space="0" w:color="auto"/>
              <w:left w:val="single" w:sz="4" w:space="0" w:color="auto"/>
              <w:bottom w:val="single" w:sz="4" w:space="0" w:color="auto"/>
            </w:tcBorders>
            <w:vAlign w:val="center"/>
          </w:tcPr>
          <w:p w14:paraId="28D5A3D4" w14:textId="77777777" w:rsidR="00BB2E8F" w:rsidRPr="00575F2E" w:rsidRDefault="00BB2E8F" w:rsidP="00EB3752">
            <w:pPr>
              <w:spacing w:line="240" w:lineRule="auto"/>
              <w:rPr>
                <w:i/>
              </w:rPr>
            </w:pPr>
            <w:r>
              <w:rPr>
                <w:i/>
              </w:rPr>
              <w:t>par</w:t>
            </w:r>
            <w:r w:rsidRPr="00575F2E">
              <w:rPr>
                <w:i/>
              </w:rPr>
              <w:t>s</w:t>
            </w:r>
          </w:p>
        </w:tc>
        <w:tc>
          <w:tcPr>
            <w:tcW w:w="1228" w:type="dxa"/>
            <w:tcBorders>
              <w:top w:val="single" w:sz="4" w:space="0" w:color="auto"/>
              <w:bottom w:val="single" w:sz="4" w:space="0" w:color="auto"/>
            </w:tcBorders>
            <w:vAlign w:val="center"/>
          </w:tcPr>
          <w:p w14:paraId="26FAC11B" w14:textId="77777777" w:rsidR="00BB2E8F" w:rsidRPr="00575F2E" w:rsidRDefault="00BB2E8F" w:rsidP="00EB3752">
            <w:pPr>
              <w:spacing w:line="240" w:lineRule="auto"/>
              <w:jc w:val="center"/>
              <w:rPr>
                <w:i/>
              </w:rPr>
            </w:pPr>
            <w:r w:rsidRPr="00575F2E">
              <w:rPr>
                <w:i/>
              </w:rPr>
              <w:t>Log likelihood</w:t>
            </w:r>
          </w:p>
        </w:tc>
        <w:tc>
          <w:tcPr>
            <w:tcW w:w="0" w:type="auto"/>
            <w:tcBorders>
              <w:top w:val="single" w:sz="4" w:space="0" w:color="auto"/>
              <w:bottom w:val="single" w:sz="4" w:space="0" w:color="auto"/>
            </w:tcBorders>
            <w:vAlign w:val="center"/>
          </w:tcPr>
          <w:p w14:paraId="7CCEDF0E" w14:textId="77777777" w:rsidR="00BB2E8F" w:rsidRPr="00575F2E" w:rsidRDefault="00BB2E8F" w:rsidP="00EB3752">
            <w:pPr>
              <w:spacing w:line="240" w:lineRule="auto"/>
              <w:jc w:val="center"/>
              <w:rPr>
                <w:i/>
              </w:rPr>
            </w:pPr>
            <w:r w:rsidRPr="00575F2E">
              <w:rPr>
                <w:i/>
              </w:rPr>
              <w:t>AIC</w:t>
            </w:r>
          </w:p>
        </w:tc>
        <w:tc>
          <w:tcPr>
            <w:tcW w:w="0" w:type="auto"/>
            <w:tcBorders>
              <w:top w:val="single" w:sz="4" w:space="0" w:color="auto"/>
              <w:bottom w:val="single" w:sz="4" w:space="0" w:color="auto"/>
              <w:right w:val="nil"/>
            </w:tcBorders>
            <w:vAlign w:val="center"/>
          </w:tcPr>
          <w:p w14:paraId="27500968" w14:textId="77777777" w:rsidR="00BB2E8F" w:rsidRPr="00575F2E" w:rsidRDefault="00BB2E8F" w:rsidP="00EB3752">
            <w:pPr>
              <w:spacing w:line="240" w:lineRule="auto"/>
              <w:jc w:val="center"/>
              <w:rPr>
                <w:i/>
              </w:rPr>
            </w:pPr>
            <w:r w:rsidRPr="00575F2E">
              <w:rPr>
                <w:i/>
              </w:rPr>
              <w:t>BIC</w:t>
            </w:r>
          </w:p>
        </w:tc>
        <w:tc>
          <w:tcPr>
            <w:tcW w:w="0" w:type="auto"/>
            <w:tcBorders>
              <w:top w:val="single" w:sz="4" w:space="0" w:color="auto"/>
              <w:left w:val="nil"/>
              <w:bottom w:val="single" w:sz="4" w:space="0" w:color="auto"/>
              <w:right w:val="single" w:sz="4" w:space="0" w:color="auto"/>
            </w:tcBorders>
            <w:vAlign w:val="center"/>
          </w:tcPr>
          <w:p w14:paraId="4485B538" w14:textId="77777777" w:rsidR="00BB2E8F" w:rsidRPr="00575F2E" w:rsidRDefault="00BB2E8F" w:rsidP="00EB3752">
            <w:pPr>
              <w:spacing w:line="240" w:lineRule="auto"/>
              <w:jc w:val="center"/>
              <w:rPr>
                <w:i/>
              </w:rPr>
            </w:pPr>
            <w:r w:rsidRPr="00575F2E">
              <w:rPr>
                <w:i/>
              </w:rPr>
              <w:t>BIC</w:t>
            </w:r>
            <w:r w:rsidRPr="00575F2E">
              <w:rPr>
                <w:i/>
                <w:vertAlign w:val="subscript"/>
              </w:rPr>
              <w:t>2</w:t>
            </w:r>
          </w:p>
        </w:tc>
        <w:tc>
          <w:tcPr>
            <w:tcW w:w="0" w:type="auto"/>
            <w:tcBorders>
              <w:top w:val="single" w:sz="4" w:space="0" w:color="auto"/>
              <w:left w:val="single" w:sz="4" w:space="0" w:color="auto"/>
              <w:bottom w:val="single" w:sz="4" w:space="0" w:color="auto"/>
            </w:tcBorders>
            <w:vAlign w:val="center"/>
          </w:tcPr>
          <w:p w14:paraId="58860866" w14:textId="77777777" w:rsidR="00BB2E8F" w:rsidRPr="00575F2E" w:rsidRDefault="00BB2E8F" w:rsidP="00EB3752">
            <w:pPr>
              <w:spacing w:line="240" w:lineRule="auto"/>
              <w:jc w:val="center"/>
              <w:rPr>
                <w:i/>
              </w:rPr>
            </w:pPr>
            <w:r w:rsidRPr="00575F2E">
              <w:rPr>
                <w:i/>
                <w:position w:val="-14"/>
              </w:rPr>
              <w:object w:dxaOrig="420" w:dyaOrig="400" w14:anchorId="042EF225">
                <v:shape id="_x0000_i1103" type="#_x0000_t75" style="width:21pt;height:19.8pt" o:ole="">
                  <v:imagedata r:id="rId206" o:title=""/>
                </v:shape>
                <o:OLEObject Type="Embed" ProgID="Equation.DSMT4" ShapeID="_x0000_i1103" DrawAspect="Content" ObjectID="_1629809778" r:id="rId209"/>
              </w:object>
            </w:r>
          </w:p>
        </w:tc>
        <w:tc>
          <w:tcPr>
            <w:tcW w:w="0" w:type="auto"/>
            <w:tcBorders>
              <w:top w:val="single" w:sz="4" w:space="0" w:color="auto"/>
              <w:bottom w:val="single" w:sz="4" w:space="0" w:color="auto"/>
            </w:tcBorders>
            <w:vAlign w:val="center"/>
          </w:tcPr>
          <w:p w14:paraId="28FD0FD7" w14:textId="77777777" w:rsidR="00BB2E8F" w:rsidRPr="00575F2E" w:rsidRDefault="00BB2E8F" w:rsidP="00EB3752">
            <w:pPr>
              <w:spacing w:line="240" w:lineRule="auto"/>
              <w:jc w:val="center"/>
              <w:rPr>
                <w:i/>
              </w:rPr>
            </w:pPr>
            <w:r>
              <w:rPr>
                <w:i/>
              </w:rPr>
              <w:t>d</w:t>
            </w:r>
            <w:r w:rsidRPr="008C6BD6">
              <w:rPr>
                <w:i/>
              </w:rPr>
              <w:t>f</w:t>
            </w:r>
            <w:r w:rsidRPr="007D4456">
              <w:rPr>
                <w:i/>
                <w:vertAlign w:val="subscript"/>
              </w:rPr>
              <w:t>dif</w:t>
            </w:r>
          </w:p>
        </w:tc>
        <w:tc>
          <w:tcPr>
            <w:tcW w:w="0" w:type="auto"/>
            <w:tcBorders>
              <w:top w:val="single" w:sz="4" w:space="0" w:color="auto"/>
              <w:bottom w:val="single" w:sz="4" w:space="0" w:color="auto"/>
            </w:tcBorders>
            <w:vAlign w:val="center"/>
          </w:tcPr>
          <w:p w14:paraId="0F557C55" w14:textId="77777777" w:rsidR="00BB2E8F" w:rsidRPr="00575F2E" w:rsidRDefault="00BB2E8F" w:rsidP="00EB3752">
            <w:pPr>
              <w:spacing w:line="240" w:lineRule="auto"/>
              <w:jc w:val="center"/>
              <w:rPr>
                <w:i/>
              </w:rPr>
            </w:pPr>
            <w:r w:rsidRPr="00575F2E">
              <w:rPr>
                <w:i/>
              </w:rPr>
              <w:t>p-value</w:t>
            </w:r>
          </w:p>
        </w:tc>
      </w:tr>
      <w:tr w:rsidR="00BB2E8F" w:rsidRPr="00575F2E" w14:paraId="5F941123" w14:textId="77777777" w:rsidTr="00EB3752">
        <w:trPr>
          <w:trHeight w:val="342"/>
        </w:trPr>
        <w:tc>
          <w:tcPr>
            <w:tcW w:w="1800" w:type="dxa"/>
            <w:tcBorders>
              <w:top w:val="single" w:sz="4" w:space="0" w:color="auto"/>
              <w:right w:val="single" w:sz="4" w:space="0" w:color="auto"/>
            </w:tcBorders>
          </w:tcPr>
          <w:p w14:paraId="640D0774" w14:textId="77777777" w:rsidR="00BB2E8F" w:rsidRPr="00575F2E" w:rsidRDefault="00BB2E8F" w:rsidP="00EB3752">
            <w:pPr>
              <w:spacing w:line="240" w:lineRule="auto"/>
            </w:pPr>
            <w:r w:rsidRPr="00575F2E">
              <w:t>1 Factor</w:t>
            </w:r>
          </w:p>
        </w:tc>
        <w:tc>
          <w:tcPr>
            <w:tcW w:w="720" w:type="dxa"/>
            <w:tcBorders>
              <w:top w:val="single" w:sz="4" w:space="0" w:color="auto"/>
              <w:left w:val="single" w:sz="4" w:space="0" w:color="auto"/>
            </w:tcBorders>
            <w:vAlign w:val="center"/>
          </w:tcPr>
          <w:p w14:paraId="62E3DD02" w14:textId="77777777" w:rsidR="00BB2E8F" w:rsidRPr="00575F2E" w:rsidRDefault="00BB2E8F" w:rsidP="00EB3752">
            <w:pPr>
              <w:spacing w:line="240" w:lineRule="auto"/>
              <w:jc w:val="center"/>
            </w:pPr>
            <w:r w:rsidRPr="00575F2E">
              <w:t>32</w:t>
            </w:r>
          </w:p>
        </w:tc>
        <w:tc>
          <w:tcPr>
            <w:tcW w:w="1228" w:type="dxa"/>
            <w:tcBorders>
              <w:top w:val="single" w:sz="4" w:space="0" w:color="auto"/>
            </w:tcBorders>
            <w:vAlign w:val="center"/>
          </w:tcPr>
          <w:p w14:paraId="5AA276D5" w14:textId="77777777" w:rsidR="00BB2E8F" w:rsidRPr="00575F2E" w:rsidRDefault="00BB2E8F" w:rsidP="00EB3752">
            <w:pPr>
              <w:spacing w:line="240" w:lineRule="auto"/>
              <w:jc w:val="center"/>
            </w:pPr>
            <w:r w:rsidRPr="00575F2E">
              <w:t>-3</w:t>
            </w:r>
            <w:r>
              <w:t>,</w:t>
            </w:r>
            <w:r w:rsidRPr="00575F2E">
              <w:t>133.69</w:t>
            </w:r>
          </w:p>
        </w:tc>
        <w:tc>
          <w:tcPr>
            <w:tcW w:w="0" w:type="auto"/>
            <w:tcBorders>
              <w:top w:val="single" w:sz="4" w:space="0" w:color="auto"/>
            </w:tcBorders>
            <w:vAlign w:val="center"/>
          </w:tcPr>
          <w:p w14:paraId="25B5B2CE" w14:textId="77777777" w:rsidR="00BB2E8F" w:rsidRPr="00575F2E" w:rsidRDefault="00BB2E8F" w:rsidP="00EB3752">
            <w:pPr>
              <w:spacing w:line="240" w:lineRule="auto"/>
              <w:jc w:val="center"/>
            </w:pPr>
            <w:r w:rsidRPr="00575F2E">
              <w:t>6</w:t>
            </w:r>
            <w:r>
              <w:t>,</w:t>
            </w:r>
            <w:r w:rsidRPr="00575F2E">
              <w:t>331.38</w:t>
            </w:r>
          </w:p>
        </w:tc>
        <w:tc>
          <w:tcPr>
            <w:tcW w:w="0" w:type="auto"/>
            <w:tcBorders>
              <w:top w:val="single" w:sz="4" w:space="0" w:color="auto"/>
              <w:right w:val="nil"/>
            </w:tcBorders>
            <w:vAlign w:val="center"/>
          </w:tcPr>
          <w:p w14:paraId="4699521E" w14:textId="77777777" w:rsidR="00BB2E8F" w:rsidRPr="00575F2E" w:rsidRDefault="00BB2E8F" w:rsidP="00EB3752">
            <w:pPr>
              <w:spacing w:line="240" w:lineRule="auto"/>
              <w:jc w:val="center"/>
            </w:pPr>
            <w:r w:rsidRPr="00575F2E">
              <w:t>6</w:t>
            </w:r>
            <w:r>
              <w:t>,</w:t>
            </w:r>
            <w:r w:rsidRPr="00575F2E">
              <w:t>466.25</w:t>
            </w:r>
          </w:p>
        </w:tc>
        <w:tc>
          <w:tcPr>
            <w:tcW w:w="0" w:type="auto"/>
            <w:tcBorders>
              <w:top w:val="single" w:sz="4" w:space="0" w:color="auto"/>
              <w:left w:val="nil"/>
              <w:right w:val="single" w:sz="4" w:space="0" w:color="auto"/>
            </w:tcBorders>
            <w:vAlign w:val="center"/>
          </w:tcPr>
          <w:p w14:paraId="02F0151B" w14:textId="77777777" w:rsidR="00BB2E8F" w:rsidRPr="00575F2E" w:rsidRDefault="00BB2E8F" w:rsidP="00EB3752">
            <w:pPr>
              <w:spacing w:line="240" w:lineRule="auto"/>
              <w:jc w:val="center"/>
            </w:pPr>
            <w:r w:rsidRPr="00575F2E">
              <w:t>6</w:t>
            </w:r>
            <w:r>
              <w:t>,</w:t>
            </w:r>
            <w:r w:rsidRPr="00575F2E">
              <w:t>364.68</w:t>
            </w:r>
          </w:p>
        </w:tc>
        <w:tc>
          <w:tcPr>
            <w:tcW w:w="0" w:type="auto"/>
            <w:tcBorders>
              <w:top w:val="single" w:sz="4" w:space="0" w:color="auto"/>
              <w:left w:val="single" w:sz="4" w:space="0" w:color="auto"/>
            </w:tcBorders>
            <w:vAlign w:val="center"/>
          </w:tcPr>
          <w:p w14:paraId="4F6655DE" w14:textId="77777777" w:rsidR="00BB2E8F" w:rsidRPr="00575F2E" w:rsidRDefault="00BB2E8F" w:rsidP="00EB3752">
            <w:pPr>
              <w:spacing w:line="240" w:lineRule="auto"/>
              <w:jc w:val="center"/>
            </w:pPr>
          </w:p>
        </w:tc>
        <w:tc>
          <w:tcPr>
            <w:tcW w:w="0" w:type="auto"/>
            <w:tcBorders>
              <w:top w:val="single" w:sz="4" w:space="0" w:color="auto"/>
            </w:tcBorders>
            <w:vAlign w:val="center"/>
          </w:tcPr>
          <w:p w14:paraId="23F9142C" w14:textId="77777777" w:rsidR="00BB2E8F" w:rsidRPr="00575F2E" w:rsidRDefault="00BB2E8F" w:rsidP="00EB3752">
            <w:pPr>
              <w:spacing w:line="240" w:lineRule="auto"/>
              <w:jc w:val="center"/>
            </w:pPr>
          </w:p>
        </w:tc>
        <w:tc>
          <w:tcPr>
            <w:tcW w:w="0" w:type="auto"/>
            <w:tcBorders>
              <w:top w:val="single" w:sz="4" w:space="0" w:color="auto"/>
            </w:tcBorders>
            <w:vAlign w:val="center"/>
          </w:tcPr>
          <w:p w14:paraId="2587A365" w14:textId="77777777" w:rsidR="00BB2E8F" w:rsidRPr="00575F2E" w:rsidRDefault="00BB2E8F" w:rsidP="00EB3752">
            <w:pPr>
              <w:spacing w:line="240" w:lineRule="auto"/>
              <w:jc w:val="center"/>
            </w:pPr>
          </w:p>
        </w:tc>
      </w:tr>
      <w:tr w:rsidR="00BB2E8F" w:rsidRPr="00575F2E" w14:paraId="1D0F001F" w14:textId="77777777" w:rsidTr="00EB3752">
        <w:trPr>
          <w:trHeight w:val="708"/>
        </w:trPr>
        <w:tc>
          <w:tcPr>
            <w:tcW w:w="1800" w:type="dxa"/>
            <w:tcBorders>
              <w:right w:val="single" w:sz="4" w:space="0" w:color="auto"/>
            </w:tcBorders>
          </w:tcPr>
          <w:p w14:paraId="4E625570" w14:textId="77777777" w:rsidR="00BB2E8F" w:rsidRPr="00575F2E" w:rsidRDefault="00BB2E8F" w:rsidP="00EB3752">
            <w:pPr>
              <w:spacing w:line="240" w:lineRule="auto"/>
            </w:pPr>
            <w:r w:rsidRPr="00575F2E">
              <w:t>Bi-factor</w:t>
            </w:r>
          </w:p>
          <w:p w14:paraId="2D748ED8" w14:textId="77777777" w:rsidR="00BB2E8F" w:rsidRPr="00575F2E" w:rsidRDefault="00BB2E8F" w:rsidP="00EB3752">
            <w:pPr>
              <w:spacing w:line="240" w:lineRule="auto"/>
            </w:pPr>
            <w:r w:rsidRPr="00575F2E">
              <w:t>Uncorrelated factors</w:t>
            </w:r>
          </w:p>
        </w:tc>
        <w:tc>
          <w:tcPr>
            <w:tcW w:w="720" w:type="dxa"/>
            <w:tcBorders>
              <w:left w:val="single" w:sz="4" w:space="0" w:color="auto"/>
            </w:tcBorders>
            <w:vAlign w:val="center"/>
          </w:tcPr>
          <w:p w14:paraId="6B98B02F" w14:textId="77777777" w:rsidR="00BB2E8F" w:rsidRPr="00575F2E" w:rsidRDefault="00BB2E8F" w:rsidP="00EB3752">
            <w:pPr>
              <w:spacing w:line="240" w:lineRule="auto"/>
              <w:jc w:val="center"/>
            </w:pPr>
            <w:r w:rsidRPr="00575F2E">
              <w:t>48</w:t>
            </w:r>
          </w:p>
        </w:tc>
        <w:tc>
          <w:tcPr>
            <w:tcW w:w="1228" w:type="dxa"/>
            <w:vAlign w:val="center"/>
          </w:tcPr>
          <w:p w14:paraId="5BABF25C" w14:textId="77777777" w:rsidR="00BB2E8F" w:rsidRPr="00575F2E" w:rsidRDefault="00BB2E8F" w:rsidP="00EB3752">
            <w:pPr>
              <w:spacing w:line="240" w:lineRule="auto"/>
              <w:jc w:val="center"/>
            </w:pPr>
            <w:r w:rsidRPr="00575F2E">
              <w:t>-3</w:t>
            </w:r>
            <w:r>
              <w:t>,</w:t>
            </w:r>
            <w:r w:rsidRPr="00575F2E">
              <w:t>016.10</w:t>
            </w:r>
          </w:p>
        </w:tc>
        <w:tc>
          <w:tcPr>
            <w:tcW w:w="0" w:type="auto"/>
            <w:vAlign w:val="center"/>
          </w:tcPr>
          <w:p w14:paraId="6E7D93DA" w14:textId="77777777" w:rsidR="00BB2E8F" w:rsidRPr="00575F2E" w:rsidRDefault="00BB2E8F" w:rsidP="00EB3752">
            <w:pPr>
              <w:spacing w:line="240" w:lineRule="auto"/>
              <w:jc w:val="center"/>
            </w:pPr>
            <w:r w:rsidRPr="00575F2E">
              <w:t>6</w:t>
            </w:r>
            <w:r>
              <w:t>,</w:t>
            </w:r>
            <w:r w:rsidRPr="00575F2E">
              <w:t>128.21</w:t>
            </w:r>
          </w:p>
        </w:tc>
        <w:tc>
          <w:tcPr>
            <w:tcW w:w="0" w:type="auto"/>
            <w:tcBorders>
              <w:right w:val="nil"/>
            </w:tcBorders>
            <w:vAlign w:val="center"/>
          </w:tcPr>
          <w:p w14:paraId="629E09A1" w14:textId="77777777" w:rsidR="00BB2E8F" w:rsidRPr="00575F2E" w:rsidRDefault="00BB2E8F" w:rsidP="00EB3752">
            <w:pPr>
              <w:spacing w:line="240" w:lineRule="auto"/>
              <w:jc w:val="center"/>
            </w:pPr>
            <w:r w:rsidRPr="00575F2E">
              <w:t>6</w:t>
            </w:r>
            <w:r>
              <w:t>,</w:t>
            </w:r>
            <w:r w:rsidRPr="00575F2E">
              <w:t>330.51</w:t>
            </w:r>
          </w:p>
        </w:tc>
        <w:tc>
          <w:tcPr>
            <w:tcW w:w="0" w:type="auto"/>
            <w:tcBorders>
              <w:left w:val="nil"/>
              <w:right w:val="single" w:sz="4" w:space="0" w:color="auto"/>
            </w:tcBorders>
            <w:vAlign w:val="center"/>
          </w:tcPr>
          <w:p w14:paraId="63E45401" w14:textId="77777777" w:rsidR="00BB2E8F" w:rsidRPr="00575F2E" w:rsidRDefault="00BB2E8F" w:rsidP="00EB3752">
            <w:pPr>
              <w:spacing w:line="240" w:lineRule="auto"/>
              <w:jc w:val="center"/>
            </w:pPr>
            <w:r w:rsidRPr="00575F2E">
              <w:t>6</w:t>
            </w:r>
            <w:r>
              <w:t>,</w:t>
            </w:r>
            <w:r w:rsidRPr="00575F2E">
              <w:t>178.15</w:t>
            </w:r>
          </w:p>
        </w:tc>
        <w:tc>
          <w:tcPr>
            <w:tcW w:w="0" w:type="auto"/>
            <w:tcBorders>
              <w:left w:val="single" w:sz="4" w:space="0" w:color="auto"/>
            </w:tcBorders>
            <w:vAlign w:val="center"/>
          </w:tcPr>
          <w:p w14:paraId="4977A77E" w14:textId="77777777" w:rsidR="00BB2E8F" w:rsidRPr="00575F2E" w:rsidRDefault="00BB2E8F" w:rsidP="00EB3752">
            <w:pPr>
              <w:spacing w:line="240" w:lineRule="auto"/>
              <w:jc w:val="center"/>
            </w:pPr>
            <w:r w:rsidRPr="00575F2E">
              <w:t>235.18</w:t>
            </w:r>
          </w:p>
        </w:tc>
        <w:tc>
          <w:tcPr>
            <w:tcW w:w="0" w:type="auto"/>
            <w:vAlign w:val="center"/>
          </w:tcPr>
          <w:p w14:paraId="0E6173A7" w14:textId="77777777" w:rsidR="00BB2E8F" w:rsidRPr="00575F2E" w:rsidRDefault="00BB2E8F" w:rsidP="00EB3752">
            <w:pPr>
              <w:spacing w:line="240" w:lineRule="auto"/>
              <w:jc w:val="center"/>
            </w:pPr>
            <w:r w:rsidRPr="00575F2E">
              <w:t>16</w:t>
            </w:r>
          </w:p>
        </w:tc>
        <w:tc>
          <w:tcPr>
            <w:tcW w:w="0" w:type="auto"/>
            <w:vAlign w:val="center"/>
          </w:tcPr>
          <w:p w14:paraId="4B9E9034" w14:textId="77777777" w:rsidR="00BB2E8F" w:rsidRPr="00575F2E" w:rsidRDefault="00BB2E8F" w:rsidP="00EB3752">
            <w:pPr>
              <w:spacing w:line="240" w:lineRule="auto"/>
              <w:jc w:val="center"/>
            </w:pPr>
            <w:r w:rsidRPr="00575F2E">
              <w:t>&lt;0.01</w:t>
            </w:r>
          </w:p>
        </w:tc>
      </w:tr>
      <w:tr w:rsidR="00BB2E8F" w:rsidRPr="00575F2E" w14:paraId="2F16AB9B" w14:textId="77777777" w:rsidTr="00EB3752">
        <w:trPr>
          <w:trHeight w:val="708"/>
        </w:trPr>
        <w:tc>
          <w:tcPr>
            <w:tcW w:w="1800" w:type="dxa"/>
            <w:tcBorders>
              <w:bottom w:val="single" w:sz="4" w:space="0" w:color="auto"/>
              <w:right w:val="single" w:sz="4" w:space="0" w:color="auto"/>
            </w:tcBorders>
          </w:tcPr>
          <w:p w14:paraId="638467F2" w14:textId="77777777" w:rsidR="00BB2E8F" w:rsidRPr="00575F2E" w:rsidRDefault="00BB2E8F" w:rsidP="00EB3752">
            <w:pPr>
              <w:spacing w:line="240" w:lineRule="auto"/>
            </w:pPr>
            <w:r w:rsidRPr="00575F2E">
              <w:t>Bi-factor</w:t>
            </w:r>
          </w:p>
          <w:p w14:paraId="6994A214" w14:textId="77777777" w:rsidR="00BB2E8F" w:rsidRPr="00575F2E" w:rsidRDefault="00BB2E8F" w:rsidP="00EB3752">
            <w:pPr>
              <w:spacing w:line="240" w:lineRule="auto"/>
            </w:pPr>
            <w:r w:rsidRPr="00575F2E">
              <w:t>Correlated factors</w:t>
            </w:r>
          </w:p>
        </w:tc>
        <w:tc>
          <w:tcPr>
            <w:tcW w:w="720" w:type="dxa"/>
            <w:tcBorders>
              <w:left w:val="single" w:sz="4" w:space="0" w:color="auto"/>
            </w:tcBorders>
            <w:vAlign w:val="center"/>
          </w:tcPr>
          <w:p w14:paraId="061ABA14" w14:textId="77777777" w:rsidR="00BB2E8F" w:rsidRPr="00575F2E" w:rsidRDefault="00BB2E8F" w:rsidP="00EB3752">
            <w:pPr>
              <w:spacing w:line="240" w:lineRule="auto"/>
              <w:jc w:val="center"/>
            </w:pPr>
            <w:r w:rsidRPr="00575F2E">
              <w:t>51</w:t>
            </w:r>
          </w:p>
        </w:tc>
        <w:tc>
          <w:tcPr>
            <w:tcW w:w="1228" w:type="dxa"/>
            <w:vAlign w:val="center"/>
          </w:tcPr>
          <w:p w14:paraId="4A613874" w14:textId="77777777" w:rsidR="00BB2E8F" w:rsidRPr="00575F2E" w:rsidRDefault="00BB2E8F" w:rsidP="00EB3752">
            <w:pPr>
              <w:spacing w:line="240" w:lineRule="auto"/>
              <w:jc w:val="center"/>
            </w:pPr>
            <w:r w:rsidRPr="00575F2E">
              <w:t>-3</w:t>
            </w:r>
            <w:r>
              <w:t>,</w:t>
            </w:r>
            <w:r w:rsidRPr="00575F2E">
              <w:t>015.74</w:t>
            </w:r>
          </w:p>
        </w:tc>
        <w:tc>
          <w:tcPr>
            <w:tcW w:w="0" w:type="auto"/>
            <w:vAlign w:val="center"/>
          </w:tcPr>
          <w:p w14:paraId="0EBF93E8" w14:textId="77777777" w:rsidR="00BB2E8F" w:rsidRPr="00575F2E" w:rsidRDefault="00BB2E8F" w:rsidP="00EB3752">
            <w:pPr>
              <w:spacing w:line="240" w:lineRule="auto"/>
              <w:jc w:val="center"/>
            </w:pPr>
            <w:r w:rsidRPr="00575F2E">
              <w:t>6</w:t>
            </w:r>
            <w:r>
              <w:t>,</w:t>
            </w:r>
            <w:r w:rsidRPr="00575F2E">
              <w:t>133.48</w:t>
            </w:r>
          </w:p>
        </w:tc>
        <w:tc>
          <w:tcPr>
            <w:tcW w:w="0" w:type="auto"/>
            <w:tcBorders>
              <w:bottom w:val="single" w:sz="4" w:space="0" w:color="auto"/>
              <w:right w:val="nil"/>
            </w:tcBorders>
            <w:vAlign w:val="center"/>
          </w:tcPr>
          <w:p w14:paraId="6699F5FC" w14:textId="77777777" w:rsidR="00BB2E8F" w:rsidRPr="00575F2E" w:rsidRDefault="00BB2E8F" w:rsidP="00EB3752">
            <w:pPr>
              <w:spacing w:line="240" w:lineRule="auto"/>
              <w:jc w:val="center"/>
            </w:pPr>
            <w:r w:rsidRPr="00575F2E">
              <w:t>6</w:t>
            </w:r>
            <w:r>
              <w:t>,</w:t>
            </w:r>
            <w:r w:rsidRPr="00575F2E">
              <w:t>348.43</w:t>
            </w:r>
          </w:p>
        </w:tc>
        <w:tc>
          <w:tcPr>
            <w:tcW w:w="0" w:type="auto"/>
            <w:tcBorders>
              <w:left w:val="nil"/>
              <w:right w:val="single" w:sz="4" w:space="0" w:color="auto"/>
            </w:tcBorders>
            <w:vAlign w:val="center"/>
          </w:tcPr>
          <w:p w14:paraId="3B7EA20F" w14:textId="77777777" w:rsidR="00BB2E8F" w:rsidRPr="00575F2E" w:rsidRDefault="00BB2E8F" w:rsidP="00EB3752">
            <w:pPr>
              <w:spacing w:line="240" w:lineRule="auto"/>
              <w:jc w:val="center"/>
            </w:pPr>
            <w:r w:rsidRPr="00575F2E">
              <w:t>6</w:t>
            </w:r>
            <w:r>
              <w:t>,</w:t>
            </w:r>
            <w:r w:rsidRPr="00575F2E">
              <w:t>186.555</w:t>
            </w:r>
          </w:p>
        </w:tc>
        <w:tc>
          <w:tcPr>
            <w:tcW w:w="0" w:type="auto"/>
            <w:tcBorders>
              <w:left w:val="single" w:sz="4" w:space="0" w:color="auto"/>
              <w:bottom w:val="single" w:sz="4" w:space="0" w:color="auto"/>
            </w:tcBorders>
            <w:vAlign w:val="center"/>
          </w:tcPr>
          <w:p w14:paraId="041BE74E" w14:textId="77777777" w:rsidR="00BB2E8F" w:rsidRPr="00575F2E" w:rsidRDefault="00BB2E8F" w:rsidP="00EB3752">
            <w:pPr>
              <w:spacing w:line="240" w:lineRule="auto"/>
              <w:jc w:val="center"/>
            </w:pPr>
            <w:r w:rsidRPr="00575F2E">
              <w:t>0.72</w:t>
            </w:r>
          </w:p>
        </w:tc>
        <w:tc>
          <w:tcPr>
            <w:tcW w:w="0" w:type="auto"/>
            <w:vAlign w:val="center"/>
          </w:tcPr>
          <w:p w14:paraId="3D85443F" w14:textId="77777777" w:rsidR="00BB2E8F" w:rsidRPr="00575F2E" w:rsidRDefault="00BB2E8F" w:rsidP="00EB3752">
            <w:pPr>
              <w:spacing w:line="240" w:lineRule="auto"/>
              <w:jc w:val="center"/>
            </w:pPr>
            <w:r w:rsidRPr="00575F2E">
              <w:t>3</w:t>
            </w:r>
          </w:p>
        </w:tc>
        <w:tc>
          <w:tcPr>
            <w:tcW w:w="0" w:type="auto"/>
            <w:vAlign w:val="center"/>
          </w:tcPr>
          <w:p w14:paraId="3C980578" w14:textId="77777777" w:rsidR="00BB2E8F" w:rsidRPr="00575F2E" w:rsidRDefault="00BB2E8F" w:rsidP="00EB3752">
            <w:pPr>
              <w:spacing w:line="240" w:lineRule="auto"/>
              <w:jc w:val="center"/>
            </w:pPr>
            <w:r w:rsidRPr="00575F2E">
              <w:t>0.87</w:t>
            </w:r>
          </w:p>
        </w:tc>
      </w:tr>
    </w:tbl>
    <w:p w14:paraId="13C21913" w14:textId="77777777" w:rsidR="00BB2E8F" w:rsidRPr="00575F2E" w:rsidRDefault="00BB2E8F" w:rsidP="00BB2E8F">
      <w:pPr>
        <w:spacing w:line="240" w:lineRule="auto"/>
      </w:pPr>
    </w:p>
    <w:p w14:paraId="1848B77C" w14:textId="77777777" w:rsidR="00BB2E8F" w:rsidRPr="00575F2E" w:rsidRDefault="00BB2E8F" w:rsidP="00BB2E8F">
      <w:pPr>
        <w:spacing w:line="240" w:lineRule="auto"/>
      </w:pPr>
    </w:p>
    <w:p w14:paraId="38B3D1C2" w14:textId="77777777" w:rsidR="00BB2E8F" w:rsidRDefault="00BB2E8F" w:rsidP="00BB2E8F">
      <w:pPr>
        <w:spacing w:line="240" w:lineRule="auto"/>
      </w:pPr>
      <w:r w:rsidRPr="00575F2E">
        <w:rPr>
          <w:i/>
        </w:rPr>
        <w:t>Note</w:t>
      </w:r>
      <w:r w:rsidRPr="00575F2E">
        <w:t xml:space="preserve">: </w:t>
      </w:r>
      <w:r w:rsidRPr="00575F2E">
        <w:rPr>
          <w:i/>
          <w:position w:val="-14"/>
        </w:rPr>
        <w:object w:dxaOrig="420" w:dyaOrig="400" w14:anchorId="180C30CA">
          <v:shape id="_x0000_i1104" type="#_x0000_t75" style="width:21pt;height:19.8pt" o:ole="">
            <v:imagedata r:id="rId206" o:title=""/>
          </v:shape>
          <o:OLEObject Type="Embed" ProgID="Equation.DSMT4" ShapeID="_x0000_i1104" DrawAspect="Content" ObjectID="_1629809779" r:id="rId210"/>
        </w:object>
      </w:r>
      <w:r w:rsidRPr="00575F2E">
        <w:t xml:space="preserve"> is the likelihood ratio statistic to test each model against the model in the row above with degrees of freedom </w:t>
      </w:r>
      <w:r>
        <w:rPr>
          <w:i/>
        </w:rPr>
        <w:t>d</w:t>
      </w:r>
      <w:r w:rsidRPr="008C6BD6">
        <w:rPr>
          <w:i/>
        </w:rPr>
        <w:t>f</w:t>
      </w:r>
      <w:r w:rsidRPr="007D4456">
        <w:rPr>
          <w:i/>
          <w:vertAlign w:val="subscript"/>
        </w:rPr>
        <w:t>dif</w:t>
      </w:r>
      <w:r w:rsidRPr="00575F2E">
        <w:t xml:space="preserve">. </w:t>
      </w:r>
      <w:r w:rsidRPr="00575F2E">
        <w:rPr>
          <w:i/>
        </w:rPr>
        <w:t>BIC</w:t>
      </w:r>
      <w:r w:rsidRPr="00575F2E">
        <w:rPr>
          <w:i/>
          <w:vertAlign w:val="subscript"/>
        </w:rPr>
        <w:t>2</w:t>
      </w:r>
      <w:r w:rsidRPr="00575F2E">
        <w:t xml:space="preserve"> is the sample-size adjusted BIC.</w:t>
      </w:r>
    </w:p>
    <w:p w14:paraId="6582E4C7" w14:textId="77777777" w:rsidR="00BB2E8F" w:rsidRDefault="00BB2E8F" w:rsidP="00BB2E8F">
      <w:pPr>
        <w:spacing w:line="240" w:lineRule="auto"/>
      </w:pPr>
    </w:p>
    <w:p w14:paraId="698F964F" w14:textId="77777777" w:rsidR="00BB2E8F" w:rsidRDefault="00BB2E8F" w:rsidP="00BB2E8F">
      <w:pPr>
        <w:spacing w:line="240" w:lineRule="auto"/>
      </w:pPr>
    </w:p>
    <w:p w14:paraId="448643BE" w14:textId="77777777" w:rsidR="00BB2E8F" w:rsidRDefault="00BB2E8F" w:rsidP="00BB2E8F">
      <w:pPr>
        <w:spacing w:line="240" w:lineRule="auto"/>
      </w:pPr>
    </w:p>
    <w:p w14:paraId="6DE1B134" w14:textId="77777777" w:rsidR="00BB2E8F" w:rsidRDefault="00BB2E8F" w:rsidP="00BB2E8F">
      <w:pPr>
        <w:spacing w:line="240" w:lineRule="auto"/>
      </w:pPr>
    </w:p>
    <w:p w14:paraId="06580849" w14:textId="77777777" w:rsidR="00BB2E8F" w:rsidRDefault="00BB2E8F" w:rsidP="00BB2E8F">
      <w:pPr>
        <w:spacing w:line="240" w:lineRule="auto"/>
      </w:pPr>
    </w:p>
    <w:p w14:paraId="7A429DAD" w14:textId="77777777" w:rsidR="00BB2E8F" w:rsidRDefault="00BB2E8F" w:rsidP="00BB2E8F">
      <w:pPr>
        <w:spacing w:line="240" w:lineRule="auto"/>
      </w:pPr>
      <w:r>
        <w:br w:type="page"/>
      </w:r>
    </w:p>
    <w:p w14:paraId="68A7E8C9" w14:textId="77777777" w:rsidR="00BB2E8F" w:rsidRPr="004E40CD" w:rsidRDefault="00BB2E8F" w:rsidP="00BB2E8F">
      <w:r w:rsidRPr="004E40CD">
        <w:lastRenderedPageBreak/>
        <w:t xml:space="preserve">Table </w:t>
      </w:r>
      <w:r>
        <w:t>6</w:t>
      </w:r>
    </w:p>
    <w:p w14:paraId="0C9A5970" w14:textId="77777777" w:rsidR="00BB2E8F" w:rsidRDefault="00BB2E8F" w:rsidP="00BB2E8F">
      <w:pPr>
        <w:rPr>
          <w:i/>
        </w:rPr>
      </w:pPr>
      <w:r w:rsidRPr="009355AF">
        <w:rPr>
          <w:i/>
        </w:rPr>
        <w:t>Parameter estimates f</w:t>
      </w:r>
      <w:r>
        <w:rPr>
          <w:i/>
        </w:rPr>
        <w:t>or the data analysis examination example, bi-factor model</w:t>
      </w:r>
    </w:p>
    <w:p w14:paraId="1865DF2D" w14:textId="77777777" w:rsidR="00BB2E8F" w:rsidRDefault="00BB2E8F" w:rsidP="00BB2E8F">
      <w:pPr>
        <w:spacing w:line="240" w:lineRule="auto"/>
      </w:pPr>
    </w:p>
    <w:tbl>
      <w:tblPr>
        <w:tblStyle w:val="TableGrid"/>
        <w:tblW w:w="7902" w:type="dxa"/>
        <w:tblLook w:val="04A0" w:firstRow="1" w:lastRow="0" w:firstColumn="1" w:lastColumn="0" w:noHBand="0" w:noVBand="1"/>
      </w:tblPr>
      <w:tblGrid>
        <w:gridCol w:w="1383"/>
        <w:gridCol w:w="1692"/>
        <w:gridCol w:w="1609"/>
        <w:gridCol w:w="1609"/>
        <w:gridCol w:w="1609"/>
      </w:tblGrid>
      <w:tr w:rsidR="00BB2E8F" w14:paraId="045949FE" w14:textId="77777777" w:rsidTr="00EB3752">
        <w:trPr>
          <w:trHeight w:val="303"/>
        </w:trPr>
        <w:tc>
          <w:tcPr>
            <w:tcW w:w="1383" w:type="dxa"/>
            <w:tcBorders>
              <w:left w:val="nil"/>
            </w:tcBorders>
            <w:vAlign w:val="center"/>
          </w:tcPr>
          <w:p w14:paraId="172F91C0" w14:textId="77777777" w:rsidR="00BB2E8F" w:rsidRPr="007546CC" w:rsidRDefault="00BB2E8F" w:rsidP="00EB3752">
            <w:pPr>
              <w:spacing w:line="360" w:lineRule="auto"/>
              <w:jc w:val="center"/>
              <w:rPr>
                <w:i/>
              </w:rPr>
            </w:pPr>
            <w:r w:rsidRPr="007546CC">
              <w:rPr>
                <w:i/>
              </w:rPr>
              <w:t>item</w:t>
            </w:r>
          </w:p>
        </w:tc>
        <w:tc>
          <w:tcPr>
            <w:tcW w:w="1692" w:type="dxa"/>
            <w:tcBorders>
              <w:right w:val="single" w:sz="4" w:space="0" w:color="auto"/>
            </w:tcBorders>
            <w:vAlign w:val="center"/>
          </w:tcPr>
          <w:p w14:paraId="16F72268" w14:textId="77777777" w:rsidR="00BB2E8F" w:rsidRPr="0013248C" w:rsidRDefault="00BB2E8F" w:rsidP="00EB3752">
            <w:pPr>
              <w:spacing w:line="360" w:lineRule="auto"/>
              <w:jc w:val="center"/>
              <w:rPr>
                <w:i/>
              </w:rPr>
            </w:pPr>
            <w:r w:rsidRPr="0013248C">
              <w:rPr>
                <w:i/>
              </w:rPr>
              <w:t>Intercept</w:t>
            </w:r>
          </w:p>
        </w:tc>
        <w:tc>
          <w:tcPr>
            <w:tcW w:w="4827" w:type="dxa"/>
            <w:gridSpan w:val="3"/>
            <w:tcBorders>
              <w:left w:val="single" w:sz="4" w:space="0" w:color="auto"/>
              <w:right w:val="nil"/>
            </w:tcBorders>
            <w:vAlign w:val="center"/>
          </w:tcPr>
          <w:p w14:paraId="21EFB757" w14:textId="77777777" w:rsidR="00BB2E8F" w:rsidRPr="0013248C" w:rsidRDefault="00BB2E8F" w:rsidP="00EB3752">
            <w:pPr>
              <w:spacing w:line="360" w:lineRule="auto"/>
              <w:jc w:val="center"/>
              <w:rPr>
                <w:i/>
              </w:rPr>
            </w:pPr>
            <w:r>
              <w:rPr>
                <w:i/>
              </w:rPr>
              <w:t>Slopes</w:t>
            </w:r>
          </w:p>
        </w:tc>
      </w:tr>
      <w:tr w:rsidR="00BB2E8F" w14:paraId="3DDF52EB" w14:textId="77777777" w:rsidTr="00EB3752">
        <w:trPr>
          <w:trHeight w:val="303"/>
        </w:trPr>
        <w:tc>
          <w:tcPr>
            <w:tcW w:w="1383" w:type="dxa"/>
            <w:tcBorders>
              <w:left w:val="nil"/>
            </w:tcBorders>
            <w:vAlign w:val="center"/>
          </w:tcPr>
          <w:p w14:paraId="70785064" w14:textId="77777777" w:rsidR="00BB2E8F" w:rsidRDefault="00BB2E8F" w:rsidP="00EB3752">
            <w:pPr>
              <w:spacing w:line="360" w:lineRule="auto"/>
              <w:jc w:val="center"/>
            </w:pPr>
            <w:r>
              <w:t>1</w:t>
            </w:r>
          </w:p>
        </w:tc>
        <w:tc>
          <w:tcPr>
            <w:tcW w:w="1692" w:type="dxa"/>
            <w:tcBorders>
              <w:right w:val="single" w:sz="4" w:space="0" w:color="auto"/>
            </w:tcBorders>
            <w:vAlign w:val="center"/>
          </w:tcPr>
          <w:p w14:paraId="52B0F23B" w14:textId="77777777" w:rsidR="00BB2E8F" w:rsidRDefault="00BB2E8F" w:rsidP="00EB3752">
            <w:pPr>
              <w:spacing w:line="360" w:lineRule="auto"/>
              <w:jc w:val="center"/>
            </w:pPr>
            <w:r>
              <w:t>-2.23 (.67)</w:t>
            </w:r>
          </w:p>
          <w:p w14:paraId="69499C78" w14:textId="77777777" w:rsidR="00BB2E8F" w:rsidRDefault="00BB2E8F" w:rsidP="00EB3752">
            <w:pPr>
              <w:spacing w:line="360" w:lineRule="auto"/>
              <w:jc w:val="center"/>
            </w:pPr>
            <w:r>
              <w:t>-2.82 (.36)</w:t>
            </w:r>
          </w:p>
        </w:tc>
        <w:tc>
          <w:tcPr>
            <w:tcW w:w="1609" w:type="dxa"/>
            <w:tcBorders>
              <w:left w:val="single" w:sz="4" w:space="0" w:color="auto"/>
              <w:right w:val="nil"/>
            </w:tcBorders>
            <w:vAlign w:val="center"/>
          </w:tcPr>
          <w:p w14:paraId="48049C08" w14:textId="77777777" w:rsidR="00BB2E8F" w:rsidRDefault="00BB2E8F" w:rsidP="00EB3752">
            <w:pPr>
              <w:spacing w:line="360" w:lineRule="auto"/>
              <w:jc w:val="center"/>
            </w:pPr>
            <w:r>
              <w:t xml:space="preserve">-1.89 (.62) </w:t>
            </w:r>
          </w:p>
          <w:p w14:paraId="73E2C315" w14:textId="77777777" w:rsidR="00BB2E8F" w:rsidRDefault="00BB2E8F" w:rsidP="00EB3752">
            <w:pPr>
              <w:spacing w:line="360" w:lineRule="auto"/>
              <w:jc w:val="center"/>
            </w:pPr>
            <w:r>
              <w:t>-2.14 (.45)</w:t>
            </w:r>
          </w:p>
        </w:tc>
        <w:tc>
          <w:tcPr>
            <w:tcW w:w="1609" w:type="dxa"/>
            <w:tcBorders>
              <w:left w:val="nil"/>
              <w:right w:val="nil"/>
            </w:tcBorders>
            <w:vAlign w:val="center"/>
          </w:tcPr>
          <w:p w14:paraId="5D62F736" w14:textId="77777777" w:rsidR="00BB2E8F" w:rsidRDefault="00BB2E8F" w:rsidP="00EB3752">
            <w:pPr>
              <w:spacing w:line="360" w:lineRule="auto"/>
              <w:jc w:val="center"/>
            </w:pPr>
            <w:r>
              <w:t>2.00 (.89)</w:t>
            </w:r>
          </w:p>
          <w:p w14:paraId="38B2B2C0" w14:textId="77777777" w:rsidR="00BB2E8F" w:rsidRDefault="00BB2E8F" w:rsidP="00EB3752">
            <w:pPr>
              <w:spacing w:line="360" w:lineRule="auto"/>
              <w:jc w:val="center"/>
            </w:pPr>
            <w:r>
              <w:t>-0.50 (.46)</w:t>
            </w:r>
          </w:p>
        </w:tc>
        <w:tc>
          <w:tcPr>
            <w:tcW w:w="1609" w:type="dxa"/>
            <w:tcBorders>
              <w:left w:val="nil"/>
              <w:right w:val="nil"/>
            </w:tcBorders>
            <w:vAlign w:val="center"/>
          </w:tcPr>
          <w:p w14:paraId="3A804B50" w14:textId="77777777" w:rsidR="00BB2E8F" w:rsidRPr="00FB6D1F" w:rsidRDefault="00BB2E8F" w:rsidP="00EB3752">
            <w:pPr>
              <w:spacing w:line="360" w:lineRule="auto"/>
              <w:jc w:val="center"/>
              <w:rPr>
                <w:b/>
              </w:rPr>
            </w:pPr>
            <w:r w:rsidRPr="00FB6D1F">
              <w:rPr>
                <w:b/>
              </w:rPr>
              <w:t>0</w:t>
            </w:r>
          </w:p>
          <w:p w14:paraId="66D6148D" w14:textId="77777777" w:rsidR="00BB2E8F" w:rsidRPr="00FB6D1F" w:rsidRDefault="00BB2E8F" w:rsidP="00EB3752">
            <w:pPr>
              <w:spacing w:line="360" w:lineRule="auto"/>
              <w:jc w:val="center"/>
              <w:rPr>
                <w:b/>
              </w:rPr>
            </w:pPr>
            <w:r w:rsidRPr="00FB6D1F">
              <w:rPr>
                <w:b/>
              </w:rPr>
              <w:t>0</w:t>
            </w:r>
          </w:p>
        </w:tc>
      </w:tr>
      <w:tr w:rsidR="00BB2E8F" w14:paraId="22501B6F" w14:textId="77777777" w:rsidTr="00EB3752">
        <w:trPr>
          <w:trHeight w:val="282"/>
        </w:trPr>
        <w:tc>
          <w:tcPr>
            <w:tcW w:w="1383" w:type="dxa"/>
            <w:tcBorders>
              <w:left w:val="nil"/>
            </w:tcBorders>
            <w:vAlign w:val="center"/>
          </w:tcPr>
          <w:p w14:paraId="3B7CD837" w14:textId="77777777" w:rsidR="00BB2E8F" w:rsidRDefault="00BB2E8F" w:rsidP="00EB3752">
            <w:pPr>
              <w:spacing w:line="360" w:lineRule="auto"/>
              <w:jc w:val="center"/>
            </w:pPr>
            <w:r>
              <w:t>2</w:t>
            </w:r>
          </w:p>
        </w:tc>
        <w:tc>
          <w:tcPr>
            <w:tcW w:w="1692" w:type="dxa"/>
            <w:tcBorders>
              <w:right w:val="single" w:sz="4" w:space="0" w:color="auto"/>
            </w:tcBorders>
            <w:vAlign w:val="center"/>
          </w:tcPr>
          <w:p w14:paraId="3F7F7D76" w14:textId="77777777" w:rsidR="00BB2E8F" w:rsidRDefault="00BB2E8F" w:rsidP="00EB3752">
            <w:pPr>
              <w:spacing w:line="360" w:lineRule="auto"/>
              <w:jc w:val="center"/>
            </w:pPr>
            <w:r>
              <w:t>-2.44 (.32)</w:t>
            </w:r>
          </w:p>
          <w:p w14:paraId="18FCFCA6" w14:textId="77777777" w:rsidR="00BB2E8F" w:rsidRDefault="00BB2E8F" w:rsidP="00EB3752">
            <w:pPr>
              <w:spacing w:line="360" w:lineRule="auto"/>
              <w:jc w:val="center"/>
            </w:pPr>
            <w:r>
              <w:t>-2.28 (.23)</w:t>
            </w:r>
          </w:p>
        </w:tc>
        <w:tc>
          <w:tcPr>
            <w:tcW w:w="1609" w:type="dxa"/>
            <w:tcBorders>
              <w:left w:val="single" w:sz="4" w:space="0" w:color="auto"/>
              <w:right w:val="nil"/>
            </w:tcBorders>
            <w:vAlign w:val="center"/>
          </w:tcPr>
          <w:p w14:paraId="3C752B8B" w14:textId="77777777" w:rsidR="00BB2E8F" w:rsidRDefault="00BB2E8F" w:rsidP="00EB3752">
            <w:pPr>
              <w:spacing w:line="360" w:lineRule="auto"/>
              <w:jc w:val="center"/>
            </w:pPr>
            <w:r>
              <w:t>-2.57 (.41)</w:t>
            </w:r>
          </w:p>
          <w:p w14:paraId="76145905" w14:textId="77777777" w:rsidR="00BB2E8F" w:rsidRDefault="00BB2E8F" w:rsidP="00EB3752">
            <w:pPr>
              <w:spacing w:line="360" w:lineRule="auto"/>
              <w:jc w:val="center"/>
            </w:pPr>
            <w:r>
              <w:t>-1.39 (.35)</w:t>
            </w:r>
          </w:p>
        </w:tc>
        <w:tc>
          <w:tcPr>
            <w:tcW w:w="1609" w:type="dxa"/>
            <w:tcBorders>
              <w:left w:val="nil"/>
              <w:right w:val="nil"/>
            </w:tcBorders>
            <w:vAlign w:val="center"/>
          </w:tcPr>
          <w:p w14:paraId="05A819BE" w14:textId="77777777" w:rsidR="00BB2E8F" w:rsidRDefault="00BB2E8F" w:rsidP="00EB3752">
            <w:pPr>
              <w:spacing w:line="360" w:lineRule="auto"/>
              <w:jc w:val="center"/>
            </w:pPr>
            <w:r>
              <w:t>-0.99 (.32)</w:t>
            </w:r>
          </w:p>
          <w:p w14:paraId="1CF04A7E" w14:textId="77777777" w:rsidR="00BB2E8F" w:rsidRDefault="00BB2E8F" w:rsidP="00EB3752">
            <w:pPr>
              <w:spacing w:line="360" w:lineRule="auto"/>
              <w:jc w:val="center"/>
            </w:pPr>
            <w:r>
              <w:t xml:space="preserve"> 0.19 (.26)</w:t>
            </w:r>
          </w:p>
        </w:tc>
        <w:tc>
          <w:tcPr>
            <w:tcW w:w="1609" w:type="dxa"/>
            <w:tcBorders>
              <w:left w:val="nil"/>
              <w:right w:val="nil"/>
            </w:tcBorders>
            <w:vAlign w:val="center"/>
          </w:tcPr>
          <w:p w14:paraId="49668DA7" w14:textId="77777777" w:rsidR="00BB2E8F" w:rsidRPr="00FB6D1F" w:rsidRDefault="00BB2E8F" w:rsidP="00EB3752">
            <w:pPr>
              <w:spacing w:line="360" w:lineRule="auto"/>
              <w:jc w:val="center"/>
              <w:rPr>
                <w:b/>
              </w:rPr>
            </w:pPr>
            <w:r w:rsidRPr="00FB6D1F">
              <w:rPr>
                <w:b/>
              </w:rPr>
              <w:t>0</w:t>
            </w:r>
          </w:p>
          <w:p w14:paraId="7E551D40" w14:textId="77777777" w:rsidR="00BB2E8F" w:rsidRPr="00FB6D1F" w:rsidRDefault="00BB2E8F" w:rsidP="00EB3752">
            <w:pPr>
              <w:spacing w:line="360" w:lineRule="auto"/>
              <w:jc w:val="center"/>
              <w:rPr>
                <w:b/>
              </w:rPr>
            </w:pPr>
            <w:r w:rsidRPr="00FB6D1F">
              <w:rPr>
                <w:b/>
              </w:rPr>
              <w:t>0</w:t>
            </w:r>
          </w:p>
        </w:tc>
      </w:tr>
      <w:tr w:rsidR="00BB2E8F" w14:paraId="13AA4AAA" w14:textId="77777777" w:rsidTr="00EB3752">
        <w:trPr>
          <w:trHeight w:val="282"/>
        </w:trPr>
        <w:tc>
          <w:tcPr>
            <w:tcW w:w="1383" w:type="dxa"/>
            <w:tcBorders>
              <w:left w:val="nil"/>
            </w:tcBorders>
            <w:vAlign w:val="center"/>
          </w:tcPr>
          <w:p w14:paraId="76393C79" w14:textId="77777777" w:rsidR="00BB2E8F" w:rsidRDefault="00BB2E8F" w:rsidP="00EB3752">
            <w:pPr>
              <w:spacing w:line="360" w:lineRule="auto"/>
              <w:jc w:val="center"/>
            </w:pPr>
            <w:r>
              <w:t>3</w:t>
            </w:r>
          </w:p>
        </w:tc>
        <w:tc>
          <w:tcPr>
            <w:tcW w:w="1692" w:type="dxa"/>
            <w:tcBorders>
              <w:right w:val="single" w:sz="4" w:space="0" w:color="auto"/>
            </w:tcBorders>
            <w:vAlign w:val="center"/>
          </w:tcPr>
          <w:p w14:paraId="0CD1F548" w14:textId="77777777" w:rsidR="00BB2E8F" w:rsidRDefault="00BB2E8F" w:rsidP="00EB3752">
            <w:pPr>
              <w:spacing w:line="360" w:lineRule="auto"/>
              <w:jc w:val="center"/>
            </w:pPr>
            <w:r>
              <w:t>-2.67 (.48)</w:t>
            </w:r>
          </w:p>
          <w:p w14:paraId="6DBB806E" w14:textId="77777777" w:rsidR="00BB2E8F" w:rsidRDefault="00BB2E8F" w:rsidP="00EB3752">
            <w:pPr>
              <w:spacing w:line="360" w:lineRule="auto"/>
              <w:jc w:val="center"/>
            </w:pPr>
            <w:r>
              <w:t>-2.36 (.44)</w:t>
            </w:r>
          </w:p>
        </w:tc>
        <w:tc>
          <w:tcPr>
            <w:tcW w:w="1609" w:type="dxa"/>
            <w:tcBorders>
              <w:left w:val="single" w:sz="4" w:space="0" w:color="auto"/>
              <w:right w:val="nil"/>
            </w:tcBorders>
            <w:vAlign w:val="center"/>
          </w:tcPr>
          <w:p w14:paraId="4D3ADB6B" w14:textId="77777777" w:rsidR="00BB2E8F" w:rsidRDefault="00BB2E8F" w:rsidP="00EB3752">
            <w:pPr>
              <w:spacing w:line="360" w:lineRule="auto"/>
              <w:jc w:val="center"/>
            </w:pPr>
            <w:r>
              <w:t>-1.90 (.59)</w:t>
            </w:r>
          </w:p>
          <w:p w14:paraId="66008198" w14:textId="77777777" w:rsidR="00BB2E8F" w:rsidRDefault="00BB2E8F" w:rsidP="00EB3752">
            <w:pPr>
              <w:spacing w:line="360" w:lineRule="auto"/>
              <w:jc w:val="center"/>
            </w:pPr>
            <w:r>
              <w:t>-2.45 (.56)</w:t>
            </w:r>
          </w:p>
        </w:tc>
        <w:tc>
          <w:tcPr>
            <w:tcW w:w="1609" w:type="dxa"/>
            <w:tcBorders>
              <w:left w:val="nil"/>
              <w:right w:val="nil"/>
            </w:tcBorders>
            <w:vAlign w:val="center"/>
          </w:tcPr>
          <w:p w14:paraId="3C78895F" w14:textId="77777777" w:rsidR="00BB2E8F" w:rsidRDefault="00BB2E8F" w:rsidP="00EB3752">
            <w:pPr>
              <w:spacing w:line="360" w:lineRule="auto"/>
              <w:jc w:val="center"/>
            </w:pPr>
            <w:r>
              <w:t>-2.95 (.78)</w:t>
            </w:r>
          </w:p>
          <w:p w14:paraId="773AE397" w14:textId="77777777" w:rsidR="00BB2E8F" w:rsidRDefault="00BB2E8F" w:rsidP="00EB3752">
            <w:pPr>
              <w:spacing w:line="360" w:lineRule="auto"/>
              <w:jc w:val="center"/>
            </w:pPr>
            <w:r>
              <w:t>-2.59 (.78)</w:t>
            </w:r>
          </w:p>
        </w:tc>
        <w:tc>
          <w:tcPr>
            <w:tcW w:w="1609" w:type="dxa"/>
            <w:tcBorders>
              <w:left w:val="nil"/>
              <w:right w:val="nil"/>
            </w:tcBorders>
            <w:vAlign w:val="center"/>
          </w:tcPr>
          <w:p w14:paraId="293A0F25" w14:textId="77777777" w:rsidR="00BB2E8F" w:rsidRPr="00FB6D1F" w:rsidRDefault="00BB2E8F" w:rsidP="00EB3752">
            <w:pPr>
              <w:spacing w:line="360" w:lineRule="auto"/>
              <w:jc w:val="center"/>
              <w:rPr>
                <w:b/>
              </w:rPr>
            </w:pPr>
            <w:r w:rsidRPr="00FB6D1F">
              <w:rPr>
                <w:b/>
              </w:rPr>
              <w:t>0</w:t>
            </w:r>
          </w:p>
          <w:p w14:paraId="3363B883" w14:textId="77777777" w:rsidR="00BB2E8F" w:rsidRPr="00FB6D1F" w:rsidRDefault="00BB2E8F" w:rsidP="00EB3752">
            <w:pPr>
              <w:spacing w:line="360" w:lineRule="auto"/>
              <w:jc w:val="center"/>
              <w:rPr>
                <w:b/>
              </w:rPr>
            </w:pPr>
            <w:r w:rsidRPr="00FB6D1F">
              <w:rPr>
                <w:b/>
              </w:rPr>
              <w:t>0</w:t>
            </w:r>
          </w:p>
        </w:tc>
      </w:tr>
      <w:tr w:rsidR="00BB2E8F" w14:paraId="5B893F3C" w14:textId="77777777" w:rsidTr="00EB3752">
        <w:trPr>
          <w:trHeight w:val="282"/>
        </w:trPr>
        <w:tc>
          <w:tcPr>
            <w:tcW w:w="1383" w:type="dxa"/>
            <w:tcBorders>
              <w:left w:val="nil"/>
            </w:tcBorders>
            <w:vAlign w:val="center"/>
          </w:tcPr>
          <w:p w14:paraId="06FF23C5" w14:textId="77777777" w:rsidR="00BB2E8F" w:rsidRDefault="00BB2E8F" w:rsidP="00EB3752">
            <w:pPr>
              <w:spacing w:line="360" w:lineRule="auto"/>
              <w:jc w:val="center"/>
            </w:pPr>
            <w:r>
              <w:t>4</w:t>
            </w:r>
          </w:p>
        </w:tc>
        <w:tc>
          <w:tcPr>
            <w:tcW w:w="1692" w:type="dxa"/>
            <w:tcBorders>
              <w:right w:val="single" w:sz="4" w:space="0" w:color="auto"/>
            </w:tcBorders>
            <w:vAlign w:val="center"/>
          </w:tcPr>
          <w:p w14:paraId="050BDF0A" w14:textId="77777777" w:rsidR="00BB2E8F" w:rsidRDefault="00BB2E8F" w:rsidP="00EB3752">
            <w:pPr>
              <w:spacing w:line="360" w:lineRule="auto"/>
              <w:jc w:val="center"/>
            </w:pPr>
            <w:r>
              <w:t>-0.58 (.14)</w:t>
            </w:r>
          </w:p>
          <w:p w14:paraId="33782507" w14:textId="77777777" w:rsidR="00BB2E8F" w:rsidRDefault="00BB2E8F" w:rsidP="00EB3752">
            <w:pPr>
              <w:spacing w:line="360" w:lineRule="auto"/>
              <w:jc w:val="center"/>
            </w:pPr>
            <w:r>
              <w:t>-2.09 (.27)</w:t>
            </w:r>
          </w:p>
        </w:tc>
        <w:tc>
          <w:tcPr>
            <w:tcW w:w="1609" w:type="dxa"/>
            <w:tcBorders>
              <w:left w:val="single" w:sz="4" w:space="0" w:color="auto"/>
              <w:right w:val="nil"/>
            </w:tcBorders>
            <w:vAlign w:val="center"/>
          </w:tcPr>
          <w:p w14:paraId="23313F55" w14:textId="77777777" w:rsidR="00BB2E8F" w:rsidRDefault="00BB2E8F" w:rsidP="00EB3752">
            <w:pPr>
              <w:spacing w:line="360" w:lineRule="auto"/>
              <w:jc w:val="center"/>
            </w:pPr>
            <w:r>
              <w:t>1.12 (.23)</w:t>
            </w:r>
          </w:p>
          <w:p w14:paraId="335765CA" w14:textId="77777777" w:rsidR="00BB2E8F" w:rsidRDefault="00BB2E8F" w:rsidP="00EB3752">
            <w:pPr>
              <w:spacing w:line="360" w:lineRule="auto"/>
              <w:jc w:val="center"/>
            </w:pPr>
            <w:r>
              <w:t>-1.25 (.27)</w:t>
            </w:r>
          </w:p>
        </w:tc>
        <w:tc>
          <w:tcPr>
            <w:tcW w:w="1609" w:type="dxa"/>
            <w:tcBorders>
              <w:left w:val="nil"/>
              <w:right w:val="nil"/>
            </w:tcBorders>
            <w:vAlign w:val="center"/>
          </w:tcPr>
          <w:p w14:paraId="3AE8BBEB" w14:textId="77777777" w:rsidR="00BB2E8F" w:rsidRDefault="00BB2E8F" w:rsidP="00EB3752">
            <w:pPr>
              <w:spacing w:line="360" w:lineRule="auto"/>
              <w:jc w:val="center"/>
            </w:pPr>
            <w:r>
              <w:t>-0.17 (.18)</w:t>
            </w:r>
          </w:p>
          <w:p w14:paraId="0D7DEF6E" w14:textId="77777777" w:rsidR="00BB2E8F" w:rsidRDefault="00BB2E8F" w:rsidP="00EB3752">
            <w:pPr>
              <w:spacing w:line="360" w:lineRule="auto"/>
              <w:jc w:val="center"/>
            </w:pPr>
            <w:r>
              <w:t>-0.43 (.21)</w:t>
            </w:r>
          </w:p>
        </w:tc>
        <w:tc>
          <w:tcPr>
            <w:tcW w:w="1609" w:type="dxa"/>
            <w:tcBorders>
              <w:left w:val="nil"/>
              <w:right w:val="nil"/>
            </w:tcBorders>
            <w:vAlign w:val="center"/>
          </w:tcPr>
          <w:p w14:paraId="33570642" w14:textId="77777777" w:rsidR="00BB2E8F" w:rsidRPr="00FB6D1F" w:rsidRDefault="00BB2E8F" w:rsidP="00EB3752">
            <w:pPr>
              <w:spacing w:line="360" w:lineRule="auto"/>
              <w:jc w:val="center"/>
              <w:rPr>
                <w:b/>
              </w:rPr>
            </w:pPr>
            <w:r w:rsidRPr="00FB6D1F">
              <w:rPr>
                <w:b/>
              </w:rPr>
              <w:t>0</w:t>
            </w:r>
          </w:p>
          <w:p w14:paraId="2C97EDC4" w14:textId="77777777" w:rsidR="00BB2E8F" w:rsidRPr="00FB6D1F" w:rsidRDefault="00BB2E8F" w:rsidP="00EB3752">
            <w:pPr>
              <w:spacing w:line="360" w:lineRule="auto"/>
              <w:jc w:val="center"/>
              <w:rPr>
                <w:b/>
              </w:rPr>
            </w:pPr>
            <w:r w:rsidRPr="00FB6D1F">
              <w:rPr>
                <w:b/>
              </w:rPr>
              <w:t>0</w:t>
            </w:r>
          </w:p>
        </w:tc>
      </w:tr>
      <w:tr w:rsidR="00BB2E8F" w14:paraId="65061DCE" w14:textId="77777777" w:rsidTr="00EB3752">
        <w:trPr>
          <w:trHeight w:val="282"/>
        </w:trPr>
        <w:tc>
          <w:tcPr>
            <w:tcW w:w="1383" w:type="dxa"/>
            <w:tcBorders>
              <w:left w:val="nil"/>
            </w:tcBorders>
            <w:vAlign w:val="center"/>
          </w:tcPr>
          <w:p w14:paraId="3B4BC221" w14:textId="77777777" w:rsidR="00BB2E8F" w:rsidRDefault="00BB2E8F" w:rsidP="00EB3752">
            <w:pPr>
              <w:spacing w:line="360" w:lineRule="auto"/>
              <w:jc w:val="center"/>
            </w:pPr>
            <w:r>
              <w:t>5</w:t>
            </w:r>
          </w:p>
        </w:tc>
        <w:tc>
          <w:tcPr>
            <w:tcW w:w="1692" w:type="dxa"/>
            <w:tcBorders>
              <w:right w:val="single" w:sz="4" w:space="0" w:color="auto"/>
            </w:tcBorders>
            <w:vAlign w:val="center"/>
          </w:tcPr>
          <w:p w14:paraId="646343F4" w14:textId="77777777" w:rsidR="00BB2E8F" w:rsidRDefault="00BB2E8F" w:rsidP="00EB3752">
            <w:pPr>
              <w:spacing w:line="360" w:lineRule="auto"/>
              <w:jc w:val="center"/>
            </w:pPr>
            <w:r>
              <w:t>-0.32 (.13)</w:t>
            </w:r>
          </w:p>
          <w:p w14:paraId="4F32CAEC" w14:textId="77777777" w:rsidR="00BB2E8F" w:rsidRDefault="00BB2E8F" w:rsidP="00EB3752">
            <w:pPr>
              <w:spacing w:line="360" w:lineRule="auto"/>
              <w:jc w:val="center"/>
            </w:pPr>
            <w:r>
              <w:t>-2.72 (.66)</w:t>
            </w:r>
          </w:p>
        </w:tc>
        <w:tc>
          <w:tcPr>
            <w:tcW w:w="1609" w:type="dxa"/>
            <w:tcBorders>
              <w:left w:val="single" w:sz="4" w:space="0" w:color="auto"/>
              <w:right w:val="nil"/>
            </w:tcBorders>
            <w:vAlign w:val="center"/>
          </w:tcPr>
          <w:p w14:paraId="6A9F8D0F" w14:textId="77777777" w:rsidR="00BB2E8F" w:rsidRDefault="00BB2E8F" w:rsidP="00EB3752">
            <w:pPr>
              <w:spacing w:line="360" w:lineRule="auto"/>
              <w:jc w:val="center"/>
            </w:pPr>
            <w:r>
              <w:t>-0.43 (.18)</w:t>
            </w:r>
          </w:p>
          <w:p w14:paraId="05F363AD" w14:textId="77777777" w:rsidR="00BB2E8F" w:rsidRDefault="00BB2E8F" w:rsidP="00EB3752">
            <w:pPr>
              <w:spacing w:line="360" w:lineRule="auto"/>
              <w:jc w:val="center"/>
            </w:pPr>
            <w:r>
              <w:t>-2.58 (.62)</w:t>
            </w:r>
          </w:p>
        </w:tc>
        <w:tc>
          <w:tcPr>
            <w:tcW w:w="1609" w:type="dxa"/>
            <w:tcBorders>
              <w:left w:val="nil"/>
              <w:right w:val="nil"/>
            </w:tcBorders>
            <w:vAlign w:val="center"/>
          </w:tcPr>
          <w:p w14:paraId="6543948D" w14:textId="77777777" w:rsidR="00BB2E8F" w:rsidRDefault="00BB2E8F" w:rsidP="00EB3752">
            <w:pPr>
              <w:spacing w:line="360" w:lineRule="auto"/>
              <w:jc w:val="center"/>
            </w:pPr>
            <w:r>
              <w:t>-0.36 (.21)</w:t>
            </w:r>
          </w:p>
          <w:p w14:paraId="6CA6C19B" w14:textId="77777777" w:rsidR="00BB2E8F" w:rsidRDefault="00BB2E8F" w:rsidP="00EB3752">
            <w:pPr>
              <w:spacing w:line="360" w:lineRule="auto"/>
              <w:jc w:val="center"/>
            </w:pPr>
            <w:r>
              <w:t>-2.78 (.67)</w:t>
            </w:r>
          </w:p>
        </w:tc>
        <w:tc>
          <w:tcPr>
            <w:tcW w:w="1609" w:type="dxa"/>
            <w:tcBorders>
              <w:left w:val="nil"/>
              <w:right w:val="nil"/>
            </w:tcBorders>
            <w:vAlign w:val="center"/>
          </w:tcPr>
          <w:p w14:paraId="545E5616" w14:textId="77777777" w:rsidR="00BB2E8F" w:rsidRPr="00FB6D1F" w:rsidRDefault="00BB2E8F" w:rsidP="00EB3752">
            <w:pPr>
              <w:spacing w:line="360" w:lineRule="auto"/>
              <w:jc w:val="center"/>
              <w:rPr>
                <w:b/>
              </w:rPr>
            </w:pPr>
            <w:r w:rsidRPr="00FB6D1F">
              <w:rPr>
                <w:b/>
              </w:rPr>
              <w:t>0</w:t>
            </w:r>
          </w:p>
          <w:p w14:paraId="421970B8" w14:textId="77777777" w:rsidR="00BB2E8F" w:rsidRPr="00FB6D1F" w:rsidRDefault="00BB2E8F" w:rsidP="00EB3752">
            <w:pPr>
              <w:spacing w:line="360" w:lineRule="auto"/>
              <w:jc w:val="center"/>
              <w:rPr>
                <w:b/>
              </w:rPr>
            </w:pPr>
            <w:r w:rsidRPr="00FB6D1F">
              <w:rPr>
                <w:b/>
              </w:rPr>
              <w:t>0</w:t>
            </w:r>
          </w:p>
        </w:tc>
      </w:tr>
      <w:tr w:rsidR="00BB2E8F" w14:paraId="03860A09" w14:textId="77777777" w:rsidTr="00EB3752">
        <w:trPr>
          <w:trHeight w:val="282"/>
        </w:trPr>
        <w:tc>
          <w:tcPr>
            <w:tcW w:w="1383" w:type="dxa"/>
            <w:tcBorders>
              <w:left w:val="nil"/>
            </w:tcBorders>
            <w:vAlign w:val="center"/>
          </w:tcPr>
          <w:p w14:paraId="36B2554F" w14:textId="77777777" w:rsidR="00BB2E8F" w:rsidRDefault="00BB2E8F" w:rsidP="00EB3752">
            <w:pPr>
              <w:spacing w:line="360" w:lineRule="auto"/>
              <w:jc w:val="center"/>
            </w:pPr>
            <w:r>
              <w:t>6</w:t>
            </w:r>
          </w:p>
        </w:tc>
        <w:tc>
          <w:tcPr>
            <w:tcW w:w="1692" w:type="dxa"/>
            <w:tcBorders>
              <w:right w:val="single" w:sz="4" w:space="0" w:color="auto"/>
            </w:tcBorders>
            <w:vAlign w:val="center"/>
          </w:tcPr>
          <w:p w14:paraId="727F79A2" w14:textId="77777777" w:rsidR="00BB2E8F" w:rsidRDefault="00BB2E8F" w:rsidP="00EB3752">
            <w:pPr>
              <w:spacing w:line="360" w:lineRule="auto"/>
              <w:jc w:val="center"/>
            </w:pPr>
            <w:r>
              <w:t>-2.88 (.74)</w:t>
            </w:r>
          </w:p>
          <w:p w14:paraId="1F6A3610" w14:textId="77777777" w:rsidR="00BB2E8F" w:rsidRDefault="00BB2E8F" w:rsidP="00EB3752">
            <w:pPr>
              <w:spacing w:line="360" w:lineRule="auto"/>
              <w:jc w:val="center"/>
            </w:pPr>
            <w:r>
              <w:t>-2.62 (.69)</w:t>
            </w:r>
          </w:p>
        </w:tc>
        <w:tc>
          <w:tcPr>
            <w:tcW w:w="1609" w:type="dxa"/>
            <w:tcBorders>
              <w:left w:val="single" w:sz="4" w:space="0" w:color="auto"/>
              <w:right w:val="nil"/>
            </w:tcBorders>
            <w:vAlign w:val="center"/>
          </w:tcPr>
          <w:p w14:paraId="48A8C12E" w14:textId="77777777" w:rsidR="00BB2E8F" w:rsidRDefault="00BB2E8F" w:rsidP="00EB3752">
            <w:pPr>
              <w:spacing w:line="360" w:lineRule="auto"/>
              <w:jc w:val="center"/>
            </w:pPr>
            <w:r>
              <w:t>-2.97 (.99)</w:t>
            </w:r>
          </w:p>
          <w:p w14:paraId="0D07D27D" w14:textId="77777777" w:rsidR="00BB2E8F" w:rsidRDefault="00BB2E8F" w:rsidP="00EB3752">
            <w:pPr>
              <w:spacing w:line="360" w:lineRule="auto"/>
              <w:jc w:val="center"/>
            </w:pPr>
            <w:r>
              <w:t>-2.90 (.96)</w:t>
            </w:r>
          </w:p>
        </w:tc>
        <w:tc>
          <w:tcPr>
            <w:tcW w:w="1609" w:type="dxa"/>
            <w:tcBorders>
              <w:left w:val="nil"/>
              <w:right w:val="nil"/>
            </w:tcBorders>
            <w:vAlign w:val="center"/>
          </w:tcPr>
          <w:p w14:paraId="0022B18C" w14:textId="77777777" w:rsidR="00BB2E8F" w:rsidRPr="00FB6D1F" w:rsidRDefault="00BB2E8F" w:rsidP="00EB3752">
            <w:pPr>
              <w:spacing w:line="360" w:lineRule="auto"/>
              <w:jc w:val="center"/>
              <w:rPr>
                <w:b/>
              </w:rPr>
            </w:pPr>
            <w:r w:rsidRPr="00FB6D1F">
              <w:rPr>
                <w:b/>
              </w:rPr>
              <w:t>0</w:t>
            </w:r>
          </w:p>
          <w:p w14:paraId="4E01FACF" w14:textId="77777777" w:rsidR="00BB2E8F" w:rsidRPr="00FB6D1F" w:rsidRDefault="00BB2E8F" w:rsidP="00EB3752">
            <w:pPr>
              <w:spacing w:line="360" w:lineRule="auto"/>
              <w:jc w:val="center"/>
              <w:rPr>
                <w:b/>
              </w:rPr>
            </w:pPr>
            <w:r w:rsidRPr="00FB6D1F">
              <w:rPr>
                <w:b/>
              </w:rPr>
              <w:t>0</w:t>
            </w:r>
          </w:p>
        </w:tc>
        <w:tc>
          <w:tcPr>
            <w:tcW w:w="1609" w:type="dxa"/>
            <w:tcBorders>
              <w:left w:val="nil"/>
              <w:right w:val="nil"/>
            </w:tcBorders>
            <w:vAlign w:val="center"/>
          </w:tcPr>
          <w:p w14:paraId="3CFFC4D2" w14:textId="77777777" w:rsidR="00BB2E8F" w:rsidRDefault="00BB2E8F" w:rsidP="00EB3752">
            <w:pPr>
              <w:spacing w:line="360" w:lineRule="auto"/>
              <w:jc w:val="center"/>
            </w:pPr>
            <w:r>
              <w:t>-3.34 (1.25)</w:t>
            </w:r>
          </w:p>
          <w:p w14:paraId="3B2E8A8D" w14:textId="77777777" w:rsidR="00BB2E8F" w:rsidRDefault="00BB2E8F" w:rsidP="00EB3752">
            <w:pPr>
              <w:spacing w:line="360" w:lineRule="auto"/>
              <w:jc w:val="center"/>
            </w:pPr>
            <w:r>
              <w:t>-2.88 (1.18)</w:t>
            </w:r>
          </w:p>
        </w:tc>
      </w:tr>
      <w:tr w:rsidR="00BB2E8F" w14:paraId="68C916D6" w14:textId="77777777" w:rsidTr="00EB3752">
        <w:trPr>
          <w:trHeight w:val="303"/>
        </w:trPr>
        <w:tc>
          <w:tcPr>
            <w:tcW w:w="1383" w:type="dxa"/>
            <w:tcBorders>
              <w:left w:val="nil"/>
            </w:tcBorders>
            <w:vAlign w:val="center"/>
          </w:tcPr>
          <w:p w14:paraId="483BA155" w14:textId="77777777" w:rsidR="00BB2E8F" w:rsidRDefault="00BB2E8F" w:rsidP="00EB3752">
            <w:pPr>
              <w:spacing w:line="360" w:lineRule="auto"/>
              <w:jc w:val="center"/>
            </w:pPr>
            <w:r>
              <w:t>7</w:t>
            </w:r>
          </w:p>
        </w:tc>
        <w:tc>
          <w:tcPr>
            <w:tcW w:w="1692" w:type="dxa"/>
            <w:tcBorders>
              <w:right w:val="single" w:sz="4" w:space="0" w:color="auto"/>
            </w:tcBorders>
            <w:vAlign w:val="center"/>
          </w:tcPr>
          <w:p w14:paraId="32A91E36" w14:textId="77777777" w:rsidR="00BB2E8F" w:rsidRDefault="00BB2E8F" w:rsidP="00EB3752">
            <w:pPr>
              <w:spacing w:line="360" w:lineRule="auto"/>
              <w:jc w:val="center"/>
            </w:pPr>
            <w:r>
              <w:t>-1.92 (.19)</w:t>
            </w:r>
          </w:p>
          <w:p w14:paraId="1CF8B96A" w14:textId="77777777" w:rsidR="00BB2E8F" w:rsidRDefault="00BB2E8F" w:rsidP="00EB3752">
            <w:pPr>
              <w:spacing w:line="360" w:lineRule="auto"/>
              <w:jc w:val="center"/>
            </w:pPr>
            <w:r>
              <w:t>-2.52 (.56)</w:t>
            </w:r>
          </w:p>
        </w:tc>
        <w:tc>
          <w:tcPr>
            <w:tcW w:w="1609" w:type="dxa"/>
            <w:tcBorders>
              <w:left w:val="single" w:sz="4" w:space="0" w:color="auto"/>
              <w:right w:val="nil"/>
            </w:tcBorders>
            <w:vAlign w:val="center"/>
          </w:tcPr>
          <w:p w14:paraId="0CEDC90A" w14:textId="77777777" w:rsidR="00BB2E8F" w:rsidRDefault="00BB2E8F" w:rsidP="00EB3752">
            <w:pPr>
              <w:spacing w:line="360" w:lineRule="auto"/>
              <w:jc w:val="center"/>
            </w:pPr>
            <w:r>
              <w:t>-0.90 (.27)</w:t>
            </w:r>
          </w:p>
          <w:p w14:paraId="19463A95" w14:textId="77777777" w:rsidR="00BB2E8F" w:rsidRDefault="00BB2E8F" w:rsidP="00EB3752">
            <w:pPr>
              <w:spacing w:line="360" w:lineRule="auto"/>
              <w:jc w:val="center"/>
            </w:pPr>
            <w:r>
              <w:t>-2.28 (.50)</w:t>
            </w:r>
          </w:p>
        </w:tc>
        <w:tc>
          <w:tcPr>
            <w:tcW w:w="1609" w:type="dxa"/>
            <w:tcBorders>
              <w:left w:val="nil"/>
              <w:right w:val="nil"/>
            </w:tcBorders>
            <w:vAlign w:val="center"/>
          </w:tcPr>
          <w:p w14:paraId="36423794" w14:textId="77777777" w:rsidR="00BB2E8F" w:rsidRPr="00FB6D1F" w:rsidRDefault="00BB2E8F" w:rsidP="00EB3752">
            <w:pPr>
              <w:spacing w:line="360" w:lineRule="auto"/>
              <w:jc w:val="center"/>
              <w:rPr>
                <w:b/>
              </w:rPr>
            </w:pPr>
            <w:r w:rsidRPr="00FB6D1F">
              <w:rPr>
                <w:b/>
              </w:rPr>
              <w:t>0</w:t>
            </w:r>
          </w:p>
          <w:p w14:paraId="255AED41" w14:textId="77777777" w:rsidR="00BB2E8F" w:rsidRPr="00FB6D1F" w:rsidRDefault="00BB2E8F" w:rsidP="00EB3752">
            <w:pPr>
              <w:spacing w:line="360" w:lineRule="auto"/>
              <w:jc w:val="center"/>
              <w:rPr>
                <w:b/>
              </w:rPr>
            </w:pPr>
            <w:r w:rsidRPr="00FB6D1F">
              <w:rPr>
                <w:b/>
              </w:rPr>
              <w:t>0</w:t>
            </w:r>
          </w:p>
        </w:tc>
        <w:tc>
          <w:tcPr>
            <w:tcW w:w="1609" w:type="dxa"/>
            <w:tcBorders>
              <w:left w:val="nil"/>
              <w:right w:val="nil"/>
            </w:tcBorders>
            <w:vAlign w:val="center"/>
          </w:tcPr>
          <w:p w14:paraId="2C4C8AD7" w14:textId="77777777" w:rsidR="00BB2E8F" w:rsidRDefault="00BB2E8F" w:rsidP="00EB3752">
            <w:pPr>
              <w:spacing w:line="360" w:lineRule="auto"/>
              <w:jc w:val="center"/>
            </w:pPr>
            <w:r>
              <w:t>-0.41 (0.29)</w:t>
            </w:r>
          </w:p>
          <w:p w14:paraId="0F7724BD" w14:textId="77777777" w:rsidR="00BB2E8F" w:rsidRDefault="00BB2E8F" w:rsidP="00EB3752">
            <w:pPr>
              <w:spacing w:line="360" w:lineRule="auto"/>
              <w:jc w:val="center"/>
            </w:pPr>
            <w:r>
              <w:t>-2.48 (0.67)</w:t>
            </w:r>
          </w:p>
        </w:tc>
      </w:tr>
      <w:tr w:rsidR="00BB2E8F" w14:paraId="07E2EFED" w14:textId="77777777" w:rsidTr="00EB3752">
        <w:trPr>
          <w:trHeight w:val="303"/>
        </w:trPr>
        <w:tc>
          <w:tcPr>
            <w:tcW w:w="1383" w:type="dxa"/>
            <w:tcBorders>
              <w:left w:val="nil"/>
            </w:tcBorders>
            <w:vAlign w:val="center"/>
          </w:tcPr>
          <w:p w14:paraId="057E0815" w14:textId="77777777" w:rsidR="00BB2E8F" w:rsidRDefault="00BB2E8F" w:rsidP="00EB3752">
            <w:pPr>
              <w:spacing w:line="360" w:lineRule="auto"/>
              <w:jc w:val="center"/>
            </w:pPr>
            <w:r>
              <w:t>8</w:t>
            </w:r>
          </w:p>
        </w:tc>
        <w:tc>
          <w:tcPr>
            <w:tcW w:w="1692" w:type="dxa"/>
            <w:tcBorders>
              <w:right w:val="single" w:sz="4" w:space="0" w:color="auto"/>
            </w:tcBorders>
            <w:vAlign w:val="center"/>
          </w:tcPr>
          <w:p w14:paraId="4F08B62A" w14:textId="77777777" w:rsidR="00BB2E8F" w:rsidRDefault="00BB2E8F" w:rsidP="00EB3752">
            <w:pPr>
              <w:spacing w:line="360" w:lineRule="auto"/>
              <w:jc w:val="center"/>
            </w:pPr>
            <w:r>
              <w:t>-0.58 (.83)</w:t>
            </w:r>
          </w:p>
          <w:p w14:paraId="1C414D5D" w14:textId="77777777" w:rsidR="00BB2E8F" w:rsidRDefault="00BB2E8F" w:rsidP="00EB3752">
            <w:pPr>
              <w:spacing w:line="360" w:lineRule="auto"/>
              <w:jc w:val="center"/>
            </w:pPr>
            <w:r>
              <w:t xml:space="preserve"> 3.03 (.70)</w:t>
            </w:r>
          </w:p>
        </w:tc>
        <w:tc>
          <w:tcPr>
            <w:tcW w:w="1609" w:type="dxa"/>
            <w:tcBorders>
              <w:left w:val="single" w:sz="4" w:space="0" w:color="auto"/>
              <w:right w:val="nil"/>
            </w:tcBorders>
            <w:vAlign w:val="center"/>
          </w:tcPr>
          <w:p w14:paraId="1041B60A" w14:textId="77777777" w:rsidR="00BB2E8F" w:rsidRDefault="00BB2E8F" w:rsidP="00EB3752">
            <w:pPr>
              <w:spacing w:line="360" w:lineRule="auto"/>
              <w:jc w:val="center"/>
            </w:pPr>
            <w:r>
              <w:t>-1.97 (.52)</w:t>
            </w:r>
          </w:p>
          <w:p w14:paraId="43F15B86" w14:textId="77777777" w:rsidR="00BB2E8F" w:rsidRDefault="00BB2E8F" w:rsidP="00EB3752">
            <w:pPr>
              <w:spacing w:line="360" w:lineRule="auto"/>
              <w:jc w:val="center"/>
            </w:pPr>
            <w:r>
              <w:t xml:space="preserve"> 0.20 (.35)</w:t>
            </w:r>
          </w:p>
        </w:tc>
        <w:tc>
          <w:tcPr>
            <w:tcW w:w="1609" w:type="dxa"/>
            <w:tcBorders>
              <w:left w:val="nil"/>
              <w:right w:val="nil"/>
            </w:tcBorders>
            <w:vAlign w:val="center"/>
          </w:tcPr>
          <w:p w14:paraId="1D50FEDF" w14:textId="77777777" w:rsidR="00BB2E8F" w:rsidRPr="00FB6D1F" w:rsidRDefault="00BB2E8F" w:rsidP="00EB3752">
            <w:pPr>
              <w:spacing w:line="360" w:lineRule="auto"/>
              <w:jc w:val="center"/>
              <w:rPr>
                <w:b/>
              </w:rPr>
            </w:pPr>
            <w:r w:rsidRPr="00FB6D1F">
              <w:rPr>
                <w:b/>
              </w:rPr>
              <w:t>0</w:t>
            </w:r>
          </w:p>
          <w:p w14:paraId="474E66A9" w14:textId="77777777" w:rsidR="00BB2E8F" w:rsidRPr="00FB6D1F" w:rsidRDefault="00BB2E8F" w:rsidP="00EB3752">
            <w:pPr>
              <w:spacing w:line="360" w:lineRule="auto"/>
              <w:jc w:val="center"/>
              <w:rPr>
                <w:b/>
              </w:rPr>
            </w:pPr>
            <w:r w:rsidRPr="00FB6D1F">
              <w:rPr>
                <w:b/>
              </w:rPr>
              <w:t>0</w:t>
            </w:r>
          </w:p>
        </w:tc>
        <w:tc>
          <w:tcPr>
            <w:tcW w:w="1609" w:type="dxa"/>
            <w:tcBorders>
              <w:left w:val="nil"/>
              <w:right w:val="nil"/>
            </w:tcBorders>
            <w:vAlign w:val="center"/>
          </w:tcPr>
          <w:p w14:paraId="25C53D55" w14:textId="77777777" w:rsidR="00BB2E8F" w:rsidRDefault="00BB2E8F" w:rsidP="00EB3752">
            <w:pPr>
              <w:spacing w:line="360" w:lineRule="auto"/>
              <w:jc w:val="center"/>
            </w:pPr>
            <w:r>
              <w:t>-3.02 (0.93)</w:t>
            </w:r>
          </w:p>
          <w:p w14:paraId="1ACEBADA" w14:textId="77777777" w:rsidR="00BB2E8F" w:rsidRDefault="00BB2E8F" w:rsidP="00EB3752">
            <w:pPr>
              <w:spacing w:line="360" w:lineRule="auto"/>
              <w:jc w:val="center"/>
            </w:pPr>
            <w:r>
              <w:t>-2.68 (0.93)</w:t>
            </w:r>
          </w:p>
        </w:tc>
      </w:tr>
    </w:tbl>
    <w:p w14:paraId="281B0974" w14:textId="77777777" w:rsidR="00BB2E8F" w:rsidRDefault="00BB2E8F" w:rsidP="00BB2E8F">
      <w:pPr>
        <w:spacing w:line="240" w:lineRule="auto"/>
      </w:pPr>
    </w:p>
    <w:p w14:paraId="30465D04" w14:textId="77777777" w:rsidR="00BB2E8F" w:rsidRDefault="00BB2E8F" w:rsidP="00BB2E8F">
      <w:pPr>
        <w:spacing w:line="240" w:lineRule="auto"/>
      </w:pPr>
      <w:r w:rsidRPr="00257B25">
        <w:rPr>
          <w:i/>
        </w:rPr>
        <w:t>Note</w:t>
      </w:r>
      <w:r>
        <w:t xml:space="preserve">: fixed parameters are </w:t>
      </w:r>
      <w:r w:rsidRPr="008C6BD6">
        <w:t>boldface</w:t>
      </w:r>
      <w:r>
        <w:t>d. Standard errors in parentheses</w:t>
      </w:r>
    </w:p>
    <w:p w14:paraId="166B2CEF" w14:textId="77777777" w:rsidR="00BB2E8F" w:rsidRDefault="00BB2E8F" w:rsidP="00BB2E8F">
      <w:pPr>
        <w:spacing w:line="240" w:lineRule="auto"/>
      </w:pPr>
      <w:r>
        <w:t xml:space="preserve">                 </w:t>
      </w:r>
    </w:p>
    <w:p w14:paraId="28A7956E" w14:textId="77777777" w:rsidR="00BB2E8F" w:rsidRDefault="00BB2E8F" w:rsidP="00BB2E8F">
      <w:pPr>
        <w:spacing w:line="240" w:lineRule="auto"/>
      </w:pPr>
      <w:r>
        <w:br w:type="page"/>
      </w:r>
    </w:p>
    <w:p w14:paraId="401C772D" w14:textId="77777777" w:rsidR="00BB2E8F" w:rsidRPr="008C6BD6" w:rsidRDefault="00BB2E8F" w:rsidP="00BB2E8F">
      <w:bookmarkStart w:id="13" w:name="OLE_LINK8"/>
      <w:bookmarkStart w:id="14" w:name="OLE_LINK9"/>
      <w:bookmarkStart w:id="15" w:name="OLE_LINK10"/>
      <w:bookmarkStart w:id="16" w:name="OLE_LINK29"/>
      <w:bookmarkStart w:id="17" w:name="OLE_LINK30"/>
      <w:bookmarkStart w:id="18" w:name="OLE_LINK31"/>
      <w:r w:rsidRPr="008C6BD6">
        <w:lastRenderedPageBreak/>
        <w:t xml:space="preserve">Table </w:t>
      </w:r>
      <w:r>
        <w:t>7</w:t>
      </w:r>
    </w:p>
    <w:p w14:paraId="1F14C780" w14:textId="77777777" w:rsidR="00BB2E8F" w:rsidRPr="008C6BD6" w:rsidRDefault="00BB2E8F" w:rsidP="00BB2E8F">
      <w:pPr>
        <w:rPr>
          <w:i/>
        </w:rPr>
      </w:pPr>
      <w:r w:rsidRPr="008C6BD6">
        <w:rPr>
          <w:i/>
        </w:rPr>
        <w:t xml:space="preserve">Goodness of fit statistics for the </w:t>
      </w:r>
      <w:r>
        <w:rPr>
          <w:i/>
        </w:rPr>
        <w:t>e</w:t>
      </w:r>
      <w:r w:rsidRPr="008C6BD6">
        <w:rPr>
          <w:i/>
        </w:rPr>
        <w:t xml:space="preserve">motional </w:t>
      </w:r>
      <w:r>
        <w:rPr>
          <w:i/>
        </w:rPr>
        <w:t>s</w:t>
      </w:r>
      <w:r w:rsidRPr="008C6BD6">
        <w:rPr>
          <w:i/>
        </w:rPr>
        <w:t>tability test</w:t>
      </w:r>
    </w:p>
    <w:p w14:paraId="7B363E48" w14:textId="77777777" w:rsidR="00BB2E8F" w:rsidRPr="008C6BD6" w:rsidRDefault="00BB2E8F" w:rsidP="00BB2E8F">
      <w:pPr>
        <w:spacing w:line="240" w:lineRule="auto"/>
      </w:pPr>
    </w:p>
    <w:tbl>
      <w:tblPr>
        <w:tblStyle w:val="TableGrid"/>
        <w:tblW w:w="485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1677"/>
        <w:gridCol w:w="730"/>
        <w:gridCol w:w="1176"/>
        <w:gridCol w:w="1176"/>
        <w:gridCol w:w="1176"/>
        <w:gridCol w:w="876"/>
        <w:gridCol w:w="590"/>
        <w:gridCol w:w="1023"/>
      </w:tblGrid>
      <w:tr w:rsidR="00BB2E8F" w:rsidRPr="008C6BD6" w14:paraId="065FC5E3" w14:textId="77777777" w:rsidTr="00EB3752">
        <w:trPr>
          <w:trHeight w:val="340"/>
          <w:jc w:val="center"/>
        </w:trPr>
        <w:tc>
          <w:tcPr>
            <w:tcW w:w="366" w:type="pct"/>
            <w:tcBorders>
              <w:top w:val="single" w:sz="4" w:space="0" w:color="auto"/>
              <w:bottom w:val="single" w:sz="4" w:space="0" w:color="auto"/>
              <w:right w:val="single" w:sz="4" w:space="0" w:color="auto"/>
            </w:tcBorders>
            <w:vAlign w:val="center"/>
          </w:tcPr>
          <w:p w14:paraId="6B00469E" w14:textId="77777777" w:rsidR="00BB2E8F" w:rsidRPr="00AF1DC8" w:rsidRDefault="00BB2E8F" w:rsidP="00EB3752">
            <w:pPr>
              <w:spacing w:line="240" w:lineRule="auto"/>
              <w:jc w:val="center"/>
            </w:pPr>
            <w:r>
              <w:t>ERS</w:t>
            </w:r>
          </w:p>
        </w:tc>
        <w:tc>
          <w:tcPr>
            <w:tcW w:w="933" w:type="pct"/>
            <w:tcBorders>
              <w:top w:val="single" w:sz="4" w:space="0" w:color="auto"/>
              <w:bottom w:val="single" w:sz="4" w:space="0" w:color="auto"/>
              <w:right w:val="single" w:sz="4" w:space="0" w:color="auto"/>
            </w:tcBorders>
            <w:vAlign w:val="center"/>
          </w:tcPr>
          <w:p w14:paraId="04A1FBFC" w14:textId="77777777" w:rsidR="00BB2E8F" w:rsidRPr="00AF1DC8" w:rsidRDefault="00BB2E8F" w:rsidP="00EB3752">
            <w:pPr>
              <w:spacing w:line="240" w:lineRule="auto"/>
              <w:jc w:val="center"/>
            </w:pPr>
            <w:r w:rsidRPr="00AF1DC8">
              <w:t>Constraints</w:t>
            </w:r>
          </w:p>
        </w:tc>
        <w:tc>
          <w:tcPr>
            <w:tcW w:w="407" w:type="pct"/>
            <w:tcBorders>
              <w:top w:val="single" w:sz="4" w:space="0" w:color="auto"/>
              <w:left w:val="single" w:sz="4" w:space="0" w:color="auto"/>
              <w:bottom w:val="single" w:sz="4" w:space="0" w:color="auto"/>
            </w:tcBorders>
            <w:vAlign w:val="center"/>
          </w:tcPr>
          <w:p w14:paraId="554CAB44" w14:textId="77777777" w:rsidR="00BB2E8F" w:rsidRPr="008C6BD6" w:rsidRDefault="00BB2E8F" w:rsidP="00EB3752">
            <w:pPr>
              <w:spacing w:line="240" w:lineRule="auto"/>
              <w:rPr>
                <w:i/>
              </w:rPr>
            </w:pPr>
            <w:r>
              <w:rPr>
                <w:i/>
              </w:rPr>
              <w:t>Pars.</w:t>
            </w:r>
          </w:p>
        </w:tc>
        <w:tc>
          <w:tcPr>
            <w:tcW w:w="656" w:type="pct"/>
            <w:tcBorders>
              <w:top w:val="single" w:sz="4" w:space="0" w:color="auto"/>
              <w:bottom w:val="single" w:sz="4" w:space="0" w:color="auto"/>
            </w:tcBorders>
            <w:vAlign w:val="center"/>
          </w:tcPr>
          <w:p w14:paraId="79533CCC" w14:textId="77777777" w:rsidR="00BB2E8F" w:rsidRPr="008C6BD6" w:rsidRDefault="00BB2E8F" w:rsidP="00EB3752">
            <w:pPr>
              <w:spacing w:line="240" w:lineRule="auto"/>
              <w:jc w:val="center"/>
              <w:rPr>
                <w:i/>
              </w:rPr>
            </w:pPr>
            <w:r w:rsidRPr="008C6BD6">
              <w:rPr>
                <w:i/>
              </w:rPr>
              <w:t>Log likelihood</w:t>
            </w:r>
          </w:p>
        </w:tc>
        <w:tc>
          <w:tcPr>
            <w:tcW w:w="623" w:type="pct"/>
            <w:tcBorders>
              <w:top w:val="single" w:sz="4" w:space="0" w:color="auto"/>
              <w:bottom w:val="single" w:sz="4" w:space="0" w:color="auto"/>
            </w:tcBorders>
            <w:vAlign w:val="center"/>
          </w:tcPr>
          <w:p w14:paraId="095049EF" w14:textId="77777777" w:rsidR="00BB2E8F" w:rsidRPr="008C6BD6" w:rsidRDefault="00BB2E8F" w:rsidP="00EB3752">
            <w:pPr>
              <w:spacing w:line="240" w:lineRule="auto"/>
              <w:jc w:val="center"/>
              <w:rPr>
                <w:i/>
              </w:rPr>
            </w:pPr>
            <w:r w:rsidRPr="008C6BD6">
              <w:rPr>
                <w:i/>
              </w:rPr>
              <w:t>AIC</w:t>
            </w:r>
          </w:p>
        </w:tc>
        <w:tc>
          <w:tcPr>
            <w:tcW w:w="623" w:type="pct"/>
            <w:tcBorders>
              <w:top w:val="single" w:sz="4" w:space="0" w:color="auto"/>
              <w:bottom w:val="single" w:sz="4" w:space="0" w:color="auto"/>
              <w:right w:val="nil"/>
            </w:tcBorders>
            <w:vAlign w:val="center"/>
          </w:tcPr>
          <w:p w14:paraId="683117FC" w14:textId="77777777" w:rsidR="00BB2E8F" w:rsidRPr="008C6BD6" w:rsidRDefault="00BB2E8F" w:rsidP="00EB3752">
            <w:pPr>
              <w:spacing w:line="240" w:lineRule="auto"/>
              <w:jc w:val="center"/>
              <w:rPr>
                <w:i/>
              </w:rPr>
            </w:pPr>
            <w:r w:rsidRPr="008C6BD6">
              <w:rPr>
                <w:i/>
              </w:rPr>
              <w:t>BIC</w:t>
            </w:r>
          </w:p>
        </w:tc>
        <w:tc>
          <w:tcPr>
            <w:tcW w:w="488" w:type="pct"/>
            <w:tcBorders>
              <w:top w:val="single" w:sz="4" w:space="0" w:color="auto"/>
              <w:left w:val="single" w:sz="4" w:space="0" w:color="auto"/>
              <w:bottom w:val="single" w:sz="4" w:space="0" w:color="auto"/>
            </w:tcBorders>
            <w:vAlign w:val="center"/>
          </w:tcPr>
          <w:p w14:paraId="3E72074C" w14:textId="77777777" w:rsidR="00BB2E8F" w:rsidRPr="008C6BD6" w:rsidRDefault="00BB2E8F" w:rsidP="00EB3752">
            <w:pPr>
              <w:spacing w:line="240" w:lineRule="auto"/>
              <w:jc w:val="center"/>
              <w:rPr>
                <w:i/>
              </w:rPr>
            </w:pPr>
            <w:r w:rsidRPr="008C6BD6">
              <w:rPr>
                <w:i/>
                <w:position w:val="-14"/>
              </w:rPr>
              <w:object w:dxaOrig="420" w:dyaOrig="400" w14:anchorId="26B86377">
                <v:shape id="_x0000_i1105" type="#_x0000_t75" style="width:24pt;height:18pt" o:ole="">
                  <v:imagedata r:id="rId206" o:title=""/>
                </v:shape>
                <o:OLEObject Type="Embed" ProgID="Equation.DSMT4" ShapeID="_x0000_i1105" DrawAspect="Content" ObjectID="_1629809780" r:id="rId211"/>
              </w:object>
            </w:r>
            <w:r w:rsidRPr="008C6BD6">
              <w:rPr>
                <w:i/>
              </w:rPr>
              <w:t xml:space="preserve"> </w:t>
            </w:r>
          </w:p>
        </w:tc>
        <w:tc>
          <w:tcPr>
            <w:tcW w:w="333" w:type="pct"/>
            <w:tcBorders>
              <w:top w:val="single" w:sz="4" w:space="0" w:color="auto"/>
              <w:bottom w:val="single" w:sz="4" w:space="0" w:color="auto"/>
            </w:tcBorders>
            <w:vAlign w:val="center"/>
          </w:tcPr>
          <w:p w14:paraId="378EC5E7" w14:textId="77777777" w:rsidR="00BB2E8F" w:rsidRPr="008C6BD6" w:rsidRDefault="00BB2E8F" w:rsidP="00EB3752">
            <w:pPr>
              <w:spacing w:line="240" w:lineRule="auto"/>
              <w:jc w:val="center"/>
              <w:rPr>
                <w:i/>
              </w:rPr>
            </w:pPr>
            <w:r>
              <w:rPr>
                <w:i/>
              </w:rPr>
              <w:t>d</w:t>
            </w:r>
            <w:r w:rsidRPr="008C6BD6">
              <w:rPr>
                <w:i/>
              </w:rPr>
              <w:t>f</w:t>
            </w:r>
          </w:p>
        </w:tc>
        <w:tc>
          <w:tcPr>
            <w:tcW w:w="570" w:type="pct"/>
            <w:tcBorders>
              <w:top w:val="single" w:sz="4" w:space="0" w:color="auto"/>
              <w:bottom w:val="single" w:sz="4" w:space="0" w:color="auto"/>
            </w:tcBorders>
            <w:vAlign w:val="center"/>
          </w:tcPr>
          <w:p w14:paraId="7B4AF9D8" w14:textId="77777777" w:rsidR="00BB2E8F" w:rsidRPr="008C6BD6" w:rsidRDefault="00BB2E8F" w:rsidP="00EB3752">
            <w:pPr>
              <w:spacing w:line="240" w:lineRule="auto"/>
              <w:jc w:val="center"/>
              <w:rPr>
                <w:i/>
              </w:rPr>
            </w:pPr>
            <w:r w:rsidRPr="008C6BD6">
              <w:rPr>
                <w:i/>
              </w:rPr>
              <w:t>p-value</w:t>
            </w:r>
          </w:p>
        </w:tc>
      </w:tr>
      <w:tr w:rsidR="00BB2E8F" w:rsidRPr="008C6BD6" w14:paraId="0AA8FFF2" w14:textId="77777777" w:rsidTr="00EB3752">
        <w:trPr>
          <w:trHeight w:val="340"/>
          <w:jc w:val="center"/>
        </w:trPr>
        <w:tc>
          <w:tcPr>
            <w:tcW w:w="366" w:type="pct"/>
            <w:tcBorders>
              <w:top w:val="single" w:sz="4" w:space="0" w:color="auto"/>
              <w:bottom w:val="nil"/>
              <w:right w:val="single" w:sz="4" w:space="0" w:color="auto"/>
            </w:tcBorders>
            <w:vAlign w:val="center"/>
          </w:tcPr>
          <w:p w14:paraId="23375707" w14:textId="77777777" w:rsidR="00BB2E8F" w:rsidRDefault="00BB2E8F" w:rsidP="00EB3752">
            <w:pPr>
              <w:spacing w:line="240" w:lineRule="auto"/>
              <w:jc w:val="center"/>
            </w:pPr>
            <w:r>
              <w:t>No</w:t>
            </w:r>
          </w:p>
        </w:tc>
        <w:tc>
          <w:tcPr>
            <w:tcW w:w="933" w:type="pct"/>
            <w:tcBorders>
              <w:top w:val="single" w:sz="4" w:space="0" w:color="auto"/>
              <w:bottom w:val="nil"/>
              <w:right w:val="single" w:sz="4" w:space="0" w:color="auto"/>
            </w:tcBorders>
            <w:vAlign w:val="center"/>
          </w:tcPr>
          <w:p w14:paraId="1D127EE9" w14:textId="77777777" w:rsidR="00BB2E8F" w:rsidRPr="00AF1DC8" w:rsidRDefault="00BB2E8F" w:rsidP="00EB3752">
            <w:pPr>
              <w:spacing w:line="240" w:lineRule="auto"/>
              <w:jc w:val="center"/>
              <w:rPr>
                <w:rFonts w:ascii="Symbol" w:hAnsi="Symbol"/>
                <w:i/>
              </w:rPr>
            </w:pPr>
            <w:r w:rsidRPr="00BC4FF0">
              <w:rPr>
                <w:rFonts w:ascii="Symbol" w:hAnsi="Symbol"/>
              </w:rPr>
              <w:t></w:t>
            </w:r>
            <w:r w:rsidRPr="00AF1DC8">
              <w:rPr>
                <w:i/>
                <w:vertAlign w:val="subscript"/>
              </w:rPr>
              <w:t>1</w:t>
            </w:r>
            <w:r>
              <w:t xml:space="preserve"> and </w:t>
            </w:r>
            <w:r w:rsidRPr="00BC4FF0">
              <w:rPr>
                <w:rFonts w:ascii="Symbol" w:hAnsi="Symbol"/>
              </w:rPr>
              <w:t></w:t>
            </w:r>
            <w:r>
              <w:rPr>
                <w:i/>
                <w:vertAlign w:val="subscript"/>
              </w:rPr>
              <w:t>2</w:t>
            </w:r>
            <w:r>
              <w:t xml:space="preserve"> free</w:t>
            </w:r>
          </w:p>
        </w:tc>
        <w:tc>
          <w:tcPr>
            <w:tcW w:w="407" w:type="pct"/>
            <w:tcBorders>
              <w:top w:val="single" w:sz="4" w:space="0" w:color="auto"/>
              <w:left w:val="single" w:sz="4" w:space="0" w:color="auto"/>
              <w:bottom w:val="nil"/>
            </w:tcBorders>
            <w:vAlign w:val="center"/>
          </w:tcPr>
          <w:p w14:paraId="699B828A" w14:textId="77777777" w:rsidR="00BB2E8F" w:rsidRPr="008C6BD6" w:rsidRDefault="00BB2E8F" w:rsidP="00EB3752">
            <w:pPr>
              <w:spacing w:line="240" w:lineRule="auto"/>
              <w:jc w:val="center"/>
            </w:pPr>
            <w:r>
              <w:t>60</w:t>
            </w:r>
          </w:p>
        </w:tc>
        <w:tc>
          <w:tcPr>
            <w:tcW w:w="656" w:type="pct"/>
            <w:tcBorders>
              <w:top w:val="single" w:sz="4" w:space="0" w:color="auto"/>
              <w:bottom w:val="nil"/>
            </w:tcBorders>
            <w:vAlign w:val="center"/>
          </w:tcPr>
          <w:p w14:paraId="0DEBD66E" w14:textId="77777777" w:rsidR="00BB2E8F" w:rsidRPr="008C6BD6" w:rsidRDefault="00BB2E8F" w:rsidP="00EB3752">
            <w:pPr>
              <w:spacing w:line="240" w:lineRule="auto"/>
              <w:jc w:val="center"/>
            </w:pPr>
            <w:r>
              <w:t>-8,231.60</w:t>
            </w:r>
          </w:p>
        </w:tc>
        <w:tc>
          <w:tcPr>
            <w:tcW w:w="623" w:type="pct"/>
            <w:tcBorders>
              <w:top w:val="single" w:sz="4" w:space="0" w:color="auto"/>
              <w:bottom w:val="nil"/>
            </w:tcBorders>
            <w:vAlign w:val="center"/>
          </w:tcPr>
          <w:p w14:paraId="2B8DFBD3" w14:textId="77777777" w:rsidR="00BB2E8F" w:rsidRPr="008C6BD6" w:rsidRDefault="00BB2E8F" w:rsidP="00EB3752">
            <w:pPr>
              <w:spacing w:line="240" w:lineRule="auto"/>
              <w:jc w:val="center"/>
            </w:pPr>
            <w:r w:rsidRPr="00FE3E36">
              <w:t>16</w:t>
            </w:r>
            <w:r>
              <w:t>,</w:t>
            </w:r>
            <w:r w:rsidRPr="00FE3E36">
              <w:t>583.19</w:t>
            </w:r>
          </w:p>
        </w:tc>
        <w:tc>
          <w:tcPr>
            <w:tcW w:w="623" w:type="pct"/>
            <w:tcBorders>
              <w:top w:val="single" w:sz="4" w:space="0" w:color="auto"/>
              <w:bottom w:val="nil"/>
              <w:right w:val="nil"/>
            </w:tcBorders>
            <w:vAlign w:val="center"/>
          </w:tcPr>
          <w:p w14:paraId="01029A88" w14:textId="77777777" w:rsidR="00BB2E8F" w:rsidRPr="008C6BD6" w:rsidRDefault="00BB2E8F" w:rsidP="00EB3752">
            <w:pPr>
              <w:spacing w:line="240" w:lineRule="auto"/>
              <w:jc w:val="center"/>
            </w:pPr>
            <w:r w:rsidRPr="00FE3E36">
              <w:t>16</w:t>
            </w:r>
            <w:r>
              <w:t>,</w:t>
            </w:r>
            <w:r w:rsidRPr="00FE3E36">
              <w:t>877.65</w:t>
            </w:r>
          </w:p>
        </w:tc>
        <w:tc>
          <w:tcPr>
            <w:tcW w:w="488" w:type="pct"/>
            <w:tcBorders>
              <w:top w:val="single" w:sz="4" w:space="0" w:color="auto"/>
              <w:left w:val="single" w:sz="4" w:space="0" w:color="auto"/>
              <w:bottom w:val="nil"/>
            </w:tcBorders>
            <w:vAlign w:val="center"/>
          </w:tcPr>
          <w:p w14:paraId="5BEF14D1" w14:textId="77777777" w:rsidR="00BB2E8F" w:rsidRPr="008C6BD6" w:rsidRDefault="00BB2E8F" w:rsidP="00EB3752">
            <w:pPr>
              <w:spacing w:line="240" w:lineRule="auto"/>
              <w:jc w:val="center"/>
            </w:pPr>
          </w:p>
        </w:tc>
        <w:tc>
          <w:tcPr>
            <w:tcW w:w="333" w:type="pct"/>
            <w:tcBorders>
              <w:top w:val="single" w:sz="4" w:space="0" w:color="auto"/>
              <w:bottom w:val="nil"/>
            </w:tcBorders>
            <w:vAlign w:val="center"/>
          </w:tcPr>
          <w:p w14:paraId="7DFE85B7" w14:textId="77777777" w:rsidR="00BB2E8F" w:rsidRPr="008C6BD6" w:rsidRDefault="00BB2E8F" w:rsidP="00EB3752">
            <w:pPr>
              <w:spacing w:line="240" w:lineRule="auto"/>
              <w:jc w:val="center"/>
            </w:pPr>
          </w:p>
        </w:tc>
        <w:tc>
          <w:tcPr>
            <w:tcW w:w="570" w:type="pct"/>
            <w:tcBorders>
              <w:top w:val="single" w:sz="4" w:space="0" w:color="auto"/>
              <w:bottom w:val="nil"/>
            </w:tcBorders>
            <w:vAlign w:val="center"/>
          </w:tcPr>
          <w:p w14:paraId="285CC973" w14:textId="77777777" w:rsidR="00BB2E8F" w:rsidRPr="008C6BD6" w:rsidRDefault="00BB2E8F" w:rsidP="00EB3752">
            <w:pPr>
              <w:spacing w:line="240" w:lineRule="auto"/>
              <w:jc w:val="center"/>
            </w:pPr>
          </w:p>
        </w:tc>
      </w:tr>
      <w:tr w:rsidR="00BB2E8F" w:rsidRPr="008C6BD6" w14:paraId="7FF7B9A7" w14:textId="77777777" w:rsidTr="00EB3752">
        <w:trPr>
          <w:trHeight w:val="340"/>
          <w:jc w:val="center"/>
        </w:trPr>
        <w:tc>
          <w:tcPr>
            <w:tcW w:w="366" w:type="pct"/>
            <w:tcBorders>
              <w:top w:val="nil"/>
              <w:bottom w:val="nil"/>
              <w:right w:val="single" w:sz="4" w:space="0" w:color="auto"/>
            </w:tcBorders>
            <w:vAlign w:val="center"/>
          </w:tcPr>
          <w:p w14:paraId="106F9F1D" w14:textId="77777777" w:rsidR="00BB2E8F" w:rsidRDefault="00BB2E8F" w:rsidP="00EB3752">
            <w:pPr>
              <w:spacing w:line="240" w:lineRule="auto"/>
              <w:jc w:val="center"/>
            </w:pPr>
          </w:p>
        </w:tc>
        <w:tc>
          <w:tcPr>
            <w:tcW w:w="933" w:type="pct"/>
            <w:tcBorders>
              <w:top w:val="nil"/>
              <w:bottom w:val="nil"/>
              <w:right w:val="single" w:sz="4" w:space="0" w:color="auto"/>
            </w:tcBorders>
            <w:vAlign w:val="center"/>
          </w:tcPr>
          <w:p w14:paraId="2537D7DB" w14:textId="77777777" w:rsidR="00BB2E8F" w:rsidRPr="00AF1DC8" w:rsidRDefault="00BB2E8F" w:rsidP="00EB3752">
            <w:pPr>
              <w:spacing w:line="240" w:lineRule="auto"/>
              <w:jc w:val="center"/>
              <w:rPr>
                <w:rFonts w:ascii="Symbol" w:hAnsi="Symbol"/>
                <w:i/>
              </w:rPr>
            </w:pPr>
            <w:r w:rsidRPr="00BC4FF0">
              <w:rPr>
                <w:rFonts w:ascii="Symbol" w:hAnsi="Symbol"/>
              </w:rPr>
              <w:t></w:t>
            </w:r>
            <w:r w:rsidRPr="00AF1DC8">
              <w:rPr>
                <w:i/>
                <w:vertAlign w:val="subscript"/>
              </w:rPr>
              <w:t>1</w:t>
            </w:r>
            <w:r>
              <w:t xml:space="preserve"> free, </w:t>
            </w:r>
            <w:r w:rsidRPr="00BC4FF0">
              <w:rPr>
                <w:rFonts w:ascii="Symbol" w:hAnsi="Symbol"/>
              </w:rPr>
              <w:t></w:t>
            </w:r>
            <w:r>
              <w:rPr>
                <w:i/>
                <w:vertAlign w:val="subscript"/>
              </w:rPr>
              <w:t>2</w:t>
            </w:r>
            <w:r>
              <w:t xml:space="preserve"> = 0</w:t>
            </w:r>
          </w:p>
        </w:tc>
        <w:tc>
          <w:tcPr>
            <w:tcW w:w="407" w:type="pct"/>
            <w:tcBorders>
              <w:top w:val="nil"/>
              <w:left w:val="single" w:sz="4" w:space="0" w:color="auto"/>
              <w:bottom w:val="nil"/>
            </w:tcBorders>
            <w:vAlign w:val="center"/>
          </w:tcPr>
          <w:p w14:paraId="6A60A880" w14:textId="77777777" w:rsidR="00BB2E8F" w:rsidRPr="008C6BD6" w:rsidRDefault="00BB2E8F" w:rsidP="00EB3752">
            <w:pPr>
              <w:spacing w:line="240" w:lineRule="auto"/>
              <w:jc w:val="center"/>
            </w:pPr>
            <w:r>
              <w:t>50</w:t>
            </w:r>
          </w:p>
        </w:tc>
        <w:tc>
          <w:tcPr>
            <w:tcW w:w="656" w:type="pct"/>
            <w:tcBorders>
              <w:top w:val="nil"/>
              <w:bottom w:val="nil"/>
            </w:tcBorders>
            <w:vAlign w:val="center"/>
          </w:tcPr>
          <w:p w14:paraId="192D1C55" w14:textId="77777777" w:rsidR="00BB2E8F" w:rsidRPr="008C6BD6" w:rsidRDefault="00BB2E8F" w:rsidP="00EB3752">
            <w:pPr>
              <w:spacing w:line="240" w:lineRule="auto"/>
              <w:jc w:val="center"/>
            </w:pPr>
            <w:r>
              <w:t>-8,245.74</w:t>
            </w:r>
          </w:p>
        </w:tc>
        <w:tc>
          <w:tcPr>
            <w:tcW w:w="623" w:type="pct"/>
            <w:tcBorders>
              <w:top w:val="nil"/>
              <w:bottom w:val="nil"/>
            </w:tcBorders>
            <w:vAlign w:val="center"/>
          </w:tcPr>
          <w:p w14:paraId="72A49695" w14:textId="77777777" w:rsidR="00BB2E8F" w:rsidRPr="008C6BD6" w:rsidRDefault="00BB2E8F" w:rsidP="00EB3752">
            <w:pPr>
              <w:spacing w:line="240" w:lineRule="auto"/>
              <w:jc w:val="center"/>
            </w:pPr>
            <w:r w:rsidRPr="0037036D">
              <w:t>16</w:t>
            </w:r>
            <w:r>
              <w:t>,</w:t>
            </w:r>
            <w:r w:rsidRPr="0037036D">
              <w:t>591.48</w:t>
            </w:r>
          </w:p>
        </w:tc>
        <w:tc>
          <w:tcPr>
            <w:tcW w:w="623" w:type="pct"/>
            <w:tcBorders>
              <w:top w:val="nil"/>
              <w:bottom w:val="nil"/>
              <w:right w:val="nil"/>
            </w:tcBorders>
            <w:vAlign w:val="center"/>
          </w:tcPr>
          <w:p w14:paraId="2F31CAB1" w14:textId="77777777" w:rsidR="00BB2E8F" w:rsidRPr="008C6BD6" w:rsidRDefault="00BB2E8F" w:rsidP="00EB3752">
            <w:pPr>
              <w:spacing w:line="240" w:lineRule="auto"/>
              <w:jc w:val="center"/>
            </w:pPr>
            <w:r w:rsidRPr="0037036D">
              <w:t>16</w:t>
            </w:r>
            <w:r>
              <w:t>,</w:t>
            </w:r>
            <w:r w:rsidRPr="0037036D">
              <w:t>836.87</w:t>
            </w:r>
          </w:p>
        </w:tc>
        <w:tc>
          <w:tcPr>
            <w:tcW w:w="488" w:type="pct"/>
            <w:tcBorders>
              <w:top w:val="nil"/>
              <w:left w:val="single" w:sz="4" w:space="0" w:color="auto"/>
              <w:bottom w:val="nil"/>
            </w:tcBorders>
            <w:vAlign w:val="center"/>
          </w:tcPr>
          <w:p w14:paraId="2439A5D2" w14:textId="77777777" w:rsidR="00BB2E8F" w:rsidRPr="008C6BD6" w:rsidRDefault="00BB2E8F" w:rsidP="00EB3752">
            <w:pPr>
              <w:spacing w:line="240" w:lineRule="auto"/>
              <w:jc w:val="center"/>
            </w:pPr>
            <w:r>
              <w:t>28.28</w:t>
            </w:r>
          </w:p>
        </w:tc>
        <w:tc>
          <w:tcPr>
            <w:tcW w:w="333" w:type="pct"/>
            <w:tcBorders>
              <w:top w:val="nil"/>
              <w:bottom w:val="nil"/>
            </w:tcBorders>
            <w:vAlign w:val="center"/>
          </w:tcPr>
          <w:p w14:paraId="529B21A2" w14:textId="77777777" w:rsidR="00BB2E8F" w:rsidRPr="008C6BD6" w:rsidRDefault="00BB2E8F" w:rsidP="00EB3752">
            <w:pPr>
              <w:spacing w:line="240" w:lineRule="auto"/>
              <w:jc w:val="center"/>
            </w:pPr>
            <w:r>
              <w:t>10</w:t>
            </w:r>
          </w:p>
        </w:tc>
        <w:tc>
          <w:tcPr>
            <w:tcW w:w="570" w:type="pct"/>
            <w:tcBorders>
              <w:top w:val="nil"/>
              <w:bottom w:val="nil"/>
            </w:tcBorders>
            <w:vAlign w:val="center"/>
          </w:tcPr>
          <w:p w14:paraId="24663479" w14:textId="77777777" w:rsidR="00BB2E8F" w:rsidRPr="008C6BD6" w:rsidRDefault="00BB2E8F" w:rsidP="00EB3752">
            <w:pPr>
              <w:spacing w:line="240" w:lineRule="auto"/>
              <w:jc w:val="center"/>
            </w:pPr>
            <w:r w:rsidRPr="008C6BD6">
              <w:t>.00</w:t>
            </w:r>
            <w:r>
              <w:t>2</w:t>
            </w:r>
          </w:p>
        </w:tc>
      </w:tr>
      <w:tr w:rsidR="00BB2E8F" w:rsidRPr="008C6BD6" w14:paraId="51C3E375" w14:textId="77777777" w:rsidTr="00EB3752">
        <w:trPr>
          <w:trHeight w:val="340"/>
          <w:jc w:val="center"/>
        </w:trPr>
        <w:tc>
          <w:tcPr>
            <w:tcW w:w="366" w:type="pct"/>
            <w:tcBorders>
              <w:top w:val="nil"/>
              <w:bottom w:val="single" w:sz="4" w:space="0" w:color="auto"/>
              <w:right w:val="single" w:sz="4" w:space="0" w:color="auto"/>
            </w:tcBorders>
            <w:vAlign w:val="center"/>
          </w:tcPr>
          <w:p w14:paraId="5D9A489B" w14:textId="77777777" w:rsidR="00BB2E8F" w:rsidRDefault="00BB2E8F" w:rsidP="00EB3752">
            <w:pPr>
              <w:spacing w:line="240" w:lineRule="auto"/>
              <w:jc w:val="center"/>
            </w:pPr>
          </w:p>
        </w:tc>
        <w:tc>
          <w:tcPr>
            <w:tcW w:w="933" w:type="pct"/>
            <w:tcBorders>
              <w:top w:val="nil"/>
              <w:bottom w:val="single" w:sz="4" w:space="0" w:color="auto"/>
              <w:right w:val="single" w:sz="4" w:space="0" w:color="auto"/>
            </w:tcBorders>
            <w:vAlign w:val="center"/>
          </w:tcPr>
          <w:p w14:paraId="02E055C7" w14:textId="77777777" w:rsidR="00BB2E8F" w:rsidRPr="00AF1DC8" w:rsidRDefault="00BB2E8F" w:rsidP="00EB3752">
            <w:pPr>
              <w:spacing w:line="240" w:lineRule="auto"/>
              <w:jc w:val="center"/>
              <w:rPr>
                <w:rFonts w:ascii="Symbol" w:hAnsi="Symbol"/>
                <w:i/>
              </w:rPr>
            </w:pPr>
            <w:r w:rsidRPr="00BC4FF0">
              <w:rPr>
                <w:rFonts w:ascii="Symbol" w:hAnsi="Symbol"/>
              </w:rPr>
              <w:t></w:t>
            </w:r>
            <w:r w:rsidRPr="00AF1DC8">
              <w:rPr>
                <w:i/>
                <w:vertAlign w:val="subscript"/>
              </w:rPr>
              <w:t>1</w:t>
            </w:r>
            <w:r>
              <w:t xml:space="preserve"> = 0, </w:t>
            </w:r>
            <w:r w:rsidRPr="00BC4FF0">
              <w:rPr>
                <w:rFonts w:ascii="Symbol" w:hAnsi="Symbol"/>
              </w:rPr>
              <w:t></w:t>
            </w:r>
            <w:r>
              <w:rPr>
                <w:i/>
                <w:vertAlign w:val="subscript"/>
              </w:rPr>
              <w:t>2</w:t>
            </w:r>
            <w:r>
              <w:t xml:space="preserve"> = 0</w:t>
            </w:r>
          </w:p>
        </w:tc>
        <w:tc>
          <w:tcPr>
            <w:tcW w:w="407" w:type="pct"/>
            <w:tcBorders>
              <w:top w:val="nil"/>
              <w:left w:val="single" w:sz="4" w:space="0" w:color="auto"/>
              <w:bottom w:val="single" w:sz="4" w:space="0" w:color="auto"/>
            </w:tcBorders>
            <w:vAlign w:val="center"/>
          </w:tcPr>
          <w:p w14:paraId="7347633F" w14:textId="77777777" w:rsidR="00BB2E8F" w:rsidRPr="008C6BD6" w:rsidRDefault="00BB2E8F" w:rsidP="00EB3752">
            <w:pPr>
              <w:spacing w:line="240" w:lineRule="auto"/>
              <w:jc w:val="center"/>
            </w:pPr>
            <w:r>
              <w:t>40</w:t>
            </w:r>
          </w:p>
        </w:tc>
        <w:tc>
          <w:tcPr>
            <w:tcW w:w="656" w:type="pct"/>
            <w:tcBorders>
              <w:top w:val="nil"/>
              <w:bottom w:val="single" w:sz="4" w:space="0" w:color="auto"/>
            </w:tcBorders>
            <w:vAlign w:val="center"/>
          </w:tcPr>
          <w:p w14:paraId="14B74B52" w14:textId="77777777" w:rsidR="00BB2E8F" w:rsidRPr="008C6BD6" w:rsidRDefault="00BB2E8F" w:rsidP="00EB3752">
            <w:pPr>
              <w:spacing w:line="240" w:lineRule="auto"/>
              <w:jc w:val="center"/>
            </w:pPr>
            <w:r>
              <w:t>-8,389.50</w:t>
            </w:r>
          </w:p>
        </w:tc>
        <w:tc>
          <w:tcPr>
            <w:tcW w:w="623" w:type="pct"/>
            <w:tcBorders>
              <w:top w:val="nil"/>
              <w:bottom w:val="single" w:sz="4" w:space="0" w:color="auto"/>
            </w:tcBorders>
            <w:vAlign w:val="center"/>
          </w:tcPr>
          <w:p w14:paraId="56D154B1" w14:textId="77777777" w:rsidR="00BB2E8F" w:rsidRPr="008C6BD6" w:rsidRDefault="00BB2E8F" w:rsidP="00EB3752">
            <w:pPr>
              <w:spacing w:line="240" w:lineRule="auto"/>
              <w:jc w:val="center"/>
            </w:pPr>
            <w:r w:rsidRPr="008E5401">
              <w:t>16</w:t>
            </w:r>
            <w:r>
              <w:t>,</w:t>
            </w:r>
            <w:r w:rsidRPr="008E5401">
              <w:t>859.00</w:t>
            </w:r>
          </w:p>
        </w:tc>
        <w:tc>
          <w:tcPr>
            <w:tcW w:w="623" w:type="pct"/>
            <w:tcBorders>
              <w:top w:val="nil"/>
              <w:bottom w:val="single" w:sz="4" w:space="0" w:color="auto"/>
              <w:right w:val="nil"/>
            </w:tcBorders>
            <w:vAlign w:val="center"/>
          </w:tcPr>
          <w:p w14:paraId="37AAE437" w14:textId="77777777" w:rsidR="00BB2E8F" w:rsidRPr="008C6BD6" w:rsidRDefault="00BB2E8F" w:rsidP="00EB3752">
            <w:pPr>
              <w:spacing w:line="240" w:lineRule="auto"/>
              <w:jc w:val="center"/>
            </w:pPr>
            <w:r w:rsidRPr="008E5401">
              <w:t>17</w:t>
            </w:r>
            <w:r>
              <w:t>,</w:t>
            </w:r>
            <w:r w:rsidRPr="008E5401">
              <w:t>055.31</w:t>
            </w:r>
          </w:p>
        </w:tc>
        <w:tc>
          <w:tcPr>
            <w:tcW w:w="488" w:type="pct"/>
            <w:tcBorders>
              <w:top w:val="nil"/>
              <w:left w:val="single" w:sz="4" w:space="0" w:color="auto"/>
              <w:bottom w:val="single" w:sz="4" w:space="0" w:color="auto"/>
            </w:tcBorders>
            <w:vAlign w:val="center"/>
          </w:tcPr>
          <w:p w14:paraId="3201EA9F" w14:textId="77777777" w:rsidR="00BB2E8F" w:rsidRPr="008C6BD6" w:rsidRDefault="00BB2E8F" w:rsidP="00EB3752">
            <w:pPr>
              <w:spacing w:line="240" w:lineRule="auto"/>
              <w:jc w:val="center"/>
            </w:pPr>
            <w:r>
              <w:t>287.52</w:t>
            </w:r>
          </w:p>
        </w:tc>
        <w:tc>
          <w:tcPr>
            <w:tcW w:w="333" w:type="pct"/>
            <w:tcBorders>
              <w:top w:val="nil"/>
              <w:bottom w:val="single" w:sz="4" w:space="0" w:color="auto"/>
            </w:tcBorders>
            <w:vAlign w:val="center"/>
          </w:tcPr>
          <w:p w14:paraId="0E92AB09" w14:textId="77777777" w:rsidR="00BB2E8F" w:rsidRPr="008C6BD6" w:rsidRDefault="00BB2E8F" w:rsidP="00EB3752">
            <w:pPr>
              <w:spacing w:line="240" w:lineRule="auto"/>
              <w:jc w:val="center"/>
            </w:pPr>
            <w:r>
              <w:t>10</w:t>
            </w:r>
          </w:p>
        </w:tc>
        <w:tc>
          <w:tcPr>
            <w:tcW w:w="570" w:type="pct"/>
            <w:tcBorders>
              <w:top w:val="nil"/>
              <w:bottom w:val="single" w:sz="4" w:space="0" w:color="auto"/>
            </w:tcBorders>
            <w:vAlign w:val="center"/>
          </w:tcPr>
          <w:p w14:paraId="2BB82082" w14:textId="77777777" w:rsidR="00BB2E8F" w:rsidRPr="008C6BD6" w:rsidRDefault="00BB2E8F" w:rsidP="00EB3752">
            <w:pPr>
              <w:spacing w:line="240" w:lineRule="auto"/>
              <w:jc w:val="center"/>
            </w:pPr>
            <w:r w:rsidRPr="008C6BD6">
              <w:t>&lt;.001</w:t>
            </w:r>
          </w:p>
        </w:tc>
      </w:tr>
      <w:tr w:rsidR="00BB2E8F" w:rsidRPr="008C6BD6" w14:paraId="14973D5E" w14:textId="77777777" w:rsidTr="00EB3752">
        <w:trPr>
          <w:trHeight w:val="340"/>
          <w:jc w:val="center"/>
        </w:trPr>
        <w:tc>
          <w:tcPr>
            <w:tcW w:w="366" w:type="pct"/>
            <w:tcBorders>
              <w:top w:val="single" w:sz="4" w:space="0" w:color="auto"/>
              <w:right w:val="single" w:sz="4" w:space="0" w:color="auto"/>
            </w:tcBorders>
            <w:vAlign w:val="center"/>
          </w:tcPr>
          <w:p w14:paraId="62F9DD3D" w14:textId="77777777" w:rsidR="00BB2E8F" w:rsidRPr="008C6BD6" w:rsidRDefault="00BB2E8F" w:rsidP="00EB3752">
            <w:pPr>
              <w:spacing w:line="240" w:lineRule="auto"/>
              <w:jc w:val="center"/>
            </w:pPr>
            <w:r>
              <w:t>Yes</w:t>
            </w:r>
          </w:p>
        </w:tc>
        <w:tc>
          <w:tcPr>
            <w:tcW w:w="933" w:type="pct"/>
            <w:tcBorders>
              <w:top w:val="single" w:sz="4" w:space="0" w:color="auto"/>
              <w:right w:val="single" w:sz="4" w:space="0" w:color="auto"/>
            </w:tcBorders>
            <w:vAlign w:val="center"/>
          </w:tcPr>
          <w:p w14:paraId="26A94FEB" w14:textId="77777777" w:rsidR="00BB2E8F" w:rsidRPr="008C6BD6" w:rsidRDefault="00BB2E8F" w:rsidP="00EB3752">
            <w:pPr>
              <w:spacing w:line="240" w:lineRule="auto"/>
              <w:jc w:val="center"/>
            </w:pPr>
            <w:r w:rsidRPr="00BC4FF0">
              <w:rPr>
                <w:rFonts w:ascii="Symbol" w:hAnsi="Symbol"/>
              </w:rPr>
              <w:t></w:t>
            </w:r>
            <w:r w:rsidRPr="00AF1DC8">
              <w:rPr>
                <w:i/>
                <w:vertAlign w:val="subscript"/>
              </w:rPr>
              <w:t>1</w:t>
            </w:r>
            <w:r>
              <w:t xml:space="preserve"> and </w:t>
            </w:r>
            <w:r w:rsidRPr="00BC4FF0">
              <w:rPr>
                <w:rFonts w:ascii="Symbol" w:hAnsi="Symbol"/>
              </w:rPr>
              <w:t></w:t>
            </w:r>
            <w:r>
              <w:rPr>
                <w:i/>
                <w:vertAlign w:val="subscript"/>
              </w:rPr>
              <w:t>2</w:t>
            </w:r>
            <w:r>
              <w:t xml:space="preserve"> free</w:t>
            </w:r>
          </w:p>
        </w:tc>
        <w:tc>
          <w:tcPr>
            <w:tcW w:w="407" w:type="pct"/>
            <w:tcBorders>
              <w:top w:val="single" w:sz="4" w:space="0" w:color="auto"/>
              <w:left w:val="single" w:sz="4" w:space="0" w:color="auto"/>
            </w:tcBorders>
            <w:vAlign w:val="center"/>
          </w:tcPr>
          <w:p w14:paraId="486BAD48" w14:textId="77777777" w:rsidR="00BB2E8F" w:rsidRPr="008C6BD6" w:rsidRDefault="00BB2E8F" w:rsidP="00EB3752">
            <w:pPr>
              <w:spacing w:line="240" w:lineRule="auto"/>
              <w:jc w:val="center"/>
            </w:pPr>
            <w:r w:rsidRPr="008C6BD6">
              <w:t>71</w:t>
            </w:r>
          </w:p>
        </w:tc>
        <w:tc>
          <w:tcPr>
            <w:tcW w:w="656" w:type="pct"/>
            <w:tcBorders>
              <w:top w:val="single" w:sz="4" w:space="0" w:color="auto"/>
            </w:tcBorders>
            <w:vAlign w:val="center"/>
          </w:tcPr>
          <w:p w14:paraId="65E384DC" w14:textId="77777777" w:rsidR="00BB2E8F" w:rsidRPr="008C6BD6" w:rsidRDefault="00BB2E8F" w:rsidP="00EB3752">
            <w:pPr>
              <w:spacing w:line="240" w:lineRule="auto"/>
              <w:jc w:val="center"/>
            </w:pPr>
            <w:r w:rsidRPr="008C6BD6">
              <w:t>-8</w:t>
            </w:r>
            <w:r>
              <w:t>,</w:t>
            </w:r>
            <w:r w:rsidRPr="008C6BD6">
              <w:t>032.04</w:t>
            </w:r>
          </w:p>
        </w:tc>
        <w:tc>
          <w:tcPr>
            <w:tcW w:w="623" w:type="pct"/>
            <w:tcBorders>
              <w:top w:val="single" w:sz="4" w:space="0" w:color="auto"/>
            </w:tcBorders>
            <w:vAlign w:val="center"/>
          </w:tcPr>
          <w:p w14:paraId="646CE6BA" w14:textId="77777777" w:rsidR="00BB2E8F" w:rsidRPr="008C6BD6" w:rsidRDefault="00BB2E8F" w:rsidP="00EB3752">
            <w:pPr>
              <w:spacing w:line="240" w:lineRule="auto"/>
              <w:jc w:val="center"/>
            </w:pPr>
            <w:r w:rsidRPr="008C6BD6">
              <w:t>16</w:t>
            </w:r>
            <w:r>
              <w:t>,</w:t>
            </w:r>
            <w:r w:rsidRPr="008C6BD6">
              <w:t>206.08</w:t>
            </w:r>
          </w:p>
        </w:tc>
        <w:tc>
          <w:tcPr>
            <w:tcW w:w="623" w:type="pct"/>
            <w:tcBorders>
              <w:top w:val="single" w:sz="4" w:space="0" w:color="auto"/>
              <w:right w:val="nil"/>
            </w:tcBorders>
            <w:vAlign w:val="center"/>
          </w:tcPr>
          <w:p w14:paraId="40DC629C" w14:textId="77777777" w:rsidR="00BB2E8F" w:rsidRPr="008C6BD6" w:rsidRDefault="00BB2E8F" w:rsidP="00EB3752">
            <w:pPr>
              <w:spacing w:line="240" w:lineRule="auto"/>
              <w:jc w:val="center"/>
            </w:pPr>
            <w:r w:rsidRPr="008C6BD6">
              <w:t>16</w:t>
            </w:r>
            <w:r>
              <w:t>,</w:t>
            </w:r>
            <w:r w:rsidRPr="008C6BD6">
              <w:t>554.53</w:t>
            </w:r>
          </w:p>
        </w:tc>
        <w:tc>
          <w:tcPr>
            <w:tcW w:w="488" w:type="pct"/>
            <w:tcBorders>
              <w:top w:val="single" w:sz="4" w:space="0" w:color="auto"/>
              <w:left w:val="single" w:sz="4" w:space="0" w:color="auto"/>
            </w:tcBorders>
            <w:vAlign w:val="center"/>
          </w:tcPr>
          <w:p w14:paraId="61BFC9DF" w14:textId="77777777" w:rsidR="00BB2E8F" w:rsidRPr="008C6BD6" w:rsidRDefault="00BB2E8F" w:rsidP="00EB3752">
            <w:pPr>
              <w:spacing w:line="240" w:lineRule="auto"/>
              <w:jc w:val="center"/>
            </w:pPr>
          </w:p>
        </w:tc>
        <w:tc>
          <w:tcPr>
            <w:tcW w:w="333" w:type="pct"/>
            <w:tcBorders>
              <w:top w:val="single" w:sz="4" w:space="0" w:color="auto"/>
            </w:tcBorders>
            <w:vAlign w:val="center"/>
          </w:tcPr>
          <w:p w14:paraId="15B049A1" w14:textId="77777777" w:rsidR="00BB2E8F" w:rsidRPr="008C6BD6" w:rsidRDefault="00BB2E8F" w:rsidP="00EB3752">
            <w:pPr>
              <w:spacing w:line="240" w:lineRule="auto"/>
              <w:jc w:val="center"/>
            </w:pPr>
          </w:p>
        </w:tc>
        <w:tc>
          <w:tcPr>
            <w:tcW w:w="570" w:type="pct"/>
            <w:tcBorders>
              <w:top w:val="single" w:sz="4" w:space="0" w:color="auto"/>
            </w:tcBorders>
            <w:vAlign w:val="center"/>
          </w:tcPr>
          <w:p w14:paraId="27056242" w14:textId="77777777" w:rsidR="00BB2E8F" w:rsidRPr="008C6BD6" w:rsidRDefault="00BB2E8F" w:rsidP="00EB3752">
            <w:pPr>
              <w:spacing w:line="240" w:lineRule="auto"/>
              <w:jc w:val="center"/>
            </w:pPr>
          </w:p>
        </w:tc>
      </w:tr>
      <w:tr w:rsidR="00BB2E8F" w:rsidRPr="008C6BD6" w14:paraId="745BF763" w14:textId="77777777" w:rsidTr="00EB3752">
        <w:trPr>
          <w:trHeight w:val="357"/>
          <w:jc w:val="center"/>
        </w:trPr>
        <w:tc>
          <w:tcPr>
            <w:tcW w:w="366" w:type="pct"/>
            <w:tcBorders>
              <w:right w:val="single" w:sz="4" w:space="0" w:color="auto"/>
            </w:tcBorders>
            <w:vAlign w:val="center"/>
          </w:tcPr>
          <w:p w14:paraId="091A0C41" w14:textId="77777777" w:rsidR="00BB2E8F" w:rsidRPr="008C6BD6" w:rsidRDefault="00BB2E8F" w:rsidP="00EB3752">
            <w:pPr>
              <w:spacing w:line="240" w:lineRule="auto"/>
              <w:jc w:val="center"/>
            </w:pPr>
          </w:p>
        </w:tc>
        <w:tc>
          <w:tcPr>
            <w:tcW w:w="933" w:type="pct"/>
            <w:tcBorders>
              <w:right w:val="single" w:sz="4" w:space="0" w:color="auto"/>
            </w:tcBorders>
            <w:vAlign w:val="center"/>
          </w:tcPr>
          <w:p w14:paraId="4754C991" w14:textId="77777777" w:rsidR="00BB2E8F" w:rsidRPr="008C6BD6" w:rsidRDefault="00BB2E8F" w:rsidP="00EB3752">
            <w:pPr>
              <w:spacing w:line="240" w:lineRule="auto"/>
              <w:jc w:val="center"/>
            </w:pPr>
            <w:r w:rsidRPr="00BC4FF0">
              <w:rPr>
                <w:rFonts w:ascii="Symbol" w:hAnsi="Symbol"/>
              </w:rPr>
              <w:t></w:t>
            </w:r>
            <w:r w:rsidRPr="00AF1DC8">
              <w:rPr>
                <w:i/>
                <w:vertAlign w:val="subscript"/>
              </w:rPr>
              <w:t>1</w:t>
            </w:r>
            <w:r>
              <w:t xml:space="preserve"> free, </w:t>
            </w:r>
            <w:r w:rsidRPr="00BC4FF0">
              <w:rPr>
                <w:rFonts w:ascii="Symbol" w:hAnsi="Symbol"/>
              </w:rPr>
              <w:t></w:t>
            </w:r>
            <w:r>
              <w:rPr>
                <w:i/>
                <w:vertAlign w:val="subscript"/>
              </w:rPr>
              <w:t>2</w:t>
            </w:r>
            <w:r>
              <w:t xml:space="preserve"> = 0</w:t>
            </w:r>
          </w:p>
        </w:tc>
        <w:tc>
          <w:tcPr>
            <w:tcW w:w="407" w:type="pct"/>
            <w:tcBorders>
              <w:left w:val="single" w:sz="4" w:space="0" w:color="auto"/>
            </w:tcBorders>
            <w:vAlign w:val="center"/>
          </w:tcPr>
          <w:p w14:paraId="1AC5A31C" w14:textId="77777777" w:rsidR="00BB2E8F" w:rsidRPr="008C6BD6" w:rsidRDefault="00BB2E8F" w:rsidP="00EB3752">
            <w:pPr>
              <w:spacing w:line="240" w:lineRule="auto"/>
              <w:jc w:val="center"/>
            </w:pPr>
            <w:r w:rsidRPr="008C6BD6">
              <w:t>61</w:t>
            </w:r>
          </w:p>
        </w:tc>
        <w:tc>
          <w:tcPr>
            <w:tcW w:w="656" w:type="pct"/>
            <w:vAlign w:val="center"/>
          </w:tcPr>
          <w:p w14:paraId="2B0F1E13" w14:textId="77777777" w:rsidR="00BB2E8F" w:rsidRPr="008C6BD6" w:rsidRDefault="00BB2E8F" w:rsidP="00EB3752">
            <w:pPr>
              <w:spacing w:line="240" w:lineRule="auto"/>
              <w:jc w:val="center"/>
            </w:pPr>
            <w:r w:rsidRPr="008C6BD6">
              <w:t>-8</w:t>
            </w:r>
            <w:r>
              <w:t>,</w:t>
            </w:r>
            <w:r w:rsidRPr="008C6BD6">
              <w:t>059.54</w:t>
            </w:r>
          </w:p>
        </w:tc>
        <w:tc>
          <w:tcPr>
            <w:tcW w:w="623" w:type="pct"/>
            <w:vAlign w:val="center"/>
          </w:tcPr>
          <w:p w14:paraId="7E017B84" w14:textId="77777777" w:rsidR="00BB2E8F" w:rsidRPr="008C6BD6" w:rsidRDefault="00BB2E8F" w:rsidP="00EB3752">
            <w:pPr>
              <w:spacing w:line="240" w:lineRule="auto"/>
              <w:jc w:val="center"/>
            </w:pPr>
            <w:r w:rsidRPr="008C6BD6">
              <w:t>16</w:t>
            </w:r>
            <w:r>
              <w:t>,</w:t>
            </w:r>
            <w:r w:rsidRPr="008C6BD6">
              <w:t>241.09</w:t>
            </w:r>
          </w:p>
        </w:tc>
        <w:tc>
          <w:tcPr>
            <w:tcW w:w="623" w:type="pct"/>
            <w:tcBorders>
              <w:right w:val="nil"/>
            </w:tcBorders>
            <w:vAlign w:val="center"/>
          </w:tcPr>
          <w:p w14:paraId="19EC7523" w14:textId="77777777" w:rsidR="00BB2E8F" w:rsidRPr="008C6BD6" w:rsidRDefault="00BB2E8F" w:rsidP="00EB3752">
            <w:pPr>
              <w:spacing w:line="240" w:lineRule="auto"/>
              <w:jc w:val="center"/>
            </w:pPr>
            <w:r w:rsidRPr="008C6BD6">
              <w:t>16</w:t>
            </w:r>
            <w:r>
              <w:t>,</w:t>
            </w:r>
            <w:r w:rsidRPr="008C6BD6">
              <w:t>540.46</w:t>
            </w:r>
          </w:p>
        </w:tc>
        <w:tc>
          <w:tcPr>
            <w:tcW w:w="488" w:type="pct"/>
            <w:tcBorders>
              <w:left w:val="single" w:sz="4" w:space="0" w:color="auto"/>
            </w:tcBorders>
            <w:vAlign w:val="center"/>
          </w:tcPr>
          <w:p w14:paraId="1F566EB2" w14:textId="77777777" w:rsidR="00BB2E8F" w:rsidRPr="008C6BD6" w:rsidRDefault="00BB2E8F" w:rsidP="00EB3752">
            <w:pPr>
              <w:spacing w:line="240" w:lineRule="auto"/>
              <w:jc w:val="center"/>
            </w:pPr>
            <w:r w:rsidRPr="008C6BD6">
              <w:t>55.00</w:t>
            </w:r>
          </w:p>
        </w:tc>
        <w:tc>
          <w:tcPr>
            <w:tcW w:w="333" w:type="pct"/>
            <w:vAlign w:val="center"/>
          </w:tcPr>
          <w:p w14:paraId="51E1783B" w14:textId="77777777" w:rsidR="00BB2E8F" w:rsidRPr="008C6BD6" w:rsidRDefault="00BB2E8F" w:rsidP="00EB3752">
            <w:pPr>
              <w:spacing w:line="240" w:lineRule="auto"/>
              <w:jc w:val="center"/>
            </w:pPr>
            <w:r w:rsidRPr="008C6BD6">
              <w:t>10</w:t>
            </w:r>
          </w:p>
        </w:tc>
        <w:tc>
          <w:tcPr>
            <w:tcW w:w="570" w:type="pct"/>
            <w:vAlign w:val="center"/>
          </w:tcPr>
          <w:p w14:paraId="51CE59E8" w14:textId="77777777" w:rsidR="00BB2E8F" w:rsidRPr="008C6BD6" w:rsidRDefault="00BB2E8F" w:rsidP="00EB3752">
            <w:pPr>
              <w:spacing w:line="240" w:lineRule="auto"/>
              <w:jc w:val="center"/>
            </w:pPr>
            <w:r w:rsidRPr="008C6BD6">
              <w:t>&lt;.001</w:t>
            </w:r>
          </w:p>
        </w:tc>
      </w:tr>
      <w:tr w:rsidR="00BB2E8F" w:rsidRPr="008C6BD6" w14:paraId="345426B3" w14:textId="77777777" w:rsidTr="00EB3752">
        <w:trPr>
          <w:trHeight w:val="282"/>
          <w:jc w:val="center"/>
        </w:trPr>
        <w:tc>
          <w:tcPr>
            <w:tcW w:w="366" w:type="pct"/>
            <w:tcBorders>
              <w:bottom w:val="single" w:sz="4" w:space="0" w:color="auto"/>
              <w:right w:val="single" w:sz="4" w:space="0" w:color="auto"/>
            </w:tcBorders>
            <w:vAlign w:val="center"/>
          </w:tcPr>
          <w:p w14:paraId="072E9691" w14:textId="77777777" w:rsidR="00BB2E8F" w:rsidRPr="008C6BD6" w:rsidRDefault="00BB2E8F" w:rsidP="00EB3752">
            <w:pPr>
              <w:spacing w:line="240" w:lineRule="auto"/>
              <w:jc w:val="center"/>
            </w:pPr>
          </w:p>
        </w:tc>
        <w:tc>
          <w:tcPr>
            <w:tcW w:w="933" w:type="pct"/>
            <w:tcBorders>
              <w:right w:val="single" w:sz="4" w:space="0" w:color="auto"/>
            </w:tcBorders>
            <w:vAlign w:val="center"/>
          </w:tcPr>
          <w:p w14:paraId="2152E70F" w14:textId="77777777" w:rsidR="00BB2E8F" w:rsidRPr="008C6BD6" w:rsidRDefault="00BB2E8F" w:rsidP="00EB3752">
            <w:pPr>
              <w:spacing w:line="240" w:lineRule="auto"/>
              <w:jc w:val="center"/>
            </w:pPr>
            <w:r w:rsidRPr="00BC4FF0">
              <w:rPr>
                <w:rFonts w:ascii="Symbol" w:hAnsi="Symbol"/>
              </w:rPr>
              <w:t></w:t>
            </w:r>
            <w:r w:rsidRPr="00AF1DC8">
              <w:rPr>
                <w:i/>
                <w:vertAlign w:val="subscript"/>
              </w:rPr>
              <w:t>1</w:t>
            </w:r>
            <w:r>
              <w:t xml:space="preserve"> = 0, </w:t>
            </w:r>
            <w:r w:rsidRPr="00BC4FF0">
              <w:rPr>
                <w:rFonts w:ascii="Symbol" w:hAnsi="Symbol"/>
              </w:rPr>
              <w:t></w:t>
            </w:r>
            <w:r>
              <w:rPr>
                <w:i/>
                <w:vertAlign w:val="subscript"/>
              </w:rPr>
              <w:t>2</w:t>
            </w:r>
            <w:r>
              <w:t xml:space="preserve"> = 0</w:t>
            </w:r>
          </w:p>
        </w:tc>
        <w:tc>
          <w:tcPr>
            <w:tcW w:w="407" w:type="pct"/>
            <w:tcBorders>
              <w:left w:val="single" w:sz="4" w:space="0" w:color="auto"/>
            </w:tcBorders>
            <w:vAlign w:val="center"/>
          </w:tcPr>
          <w:p w14:paraId="0476EEA3" w14:textId="77777777" w:rsidR="00BB2E8F" w:rsidRPr="008C6BD6" w:rsidRDefault="00BB2E8F" w:rsidP="00EB3752">
            <w:pPr>
              <w:spacing w:line="240" w:lineRule="auto"/>
              <w:jc w:val="center"/>
            </w:pPr>
            <w:r w:rsidRPr="008C6BD6">
              <w:t>51</w:t>
            </w:r>
          </w:p>
        </w:tc>
        <w:tc>
          <w:tcPr>
            <w:tcW w:w="656" w:type="pct"/>
            <w:vAlign w:val="center"/>
          </w:tcPr>
          <w:p w14:paraId="61ADA1EE" w14:textId="77777777" w:rsidR="00BB2E8F" w:rsidRPr="008C6BD6" w:rsidRDefault="00BB2E8F" w:rsidP="00EB3752">
            <w:pPr>
              <w:spacing w:line="240" w:lineRule="auto"/>
              <w:jc w:val="center"/>
            </w:pPr>
            <w:r w:rsidRPr="008C6BD6">
              <w:t>-8</w:t>
            </w:r>
            <w:r>
              <w:t>,</w:t>
            </w:r>
            <w:r w:rsidRPr="008C6BD6">
              <w:t>078.88</w:t>
            </w:r>
          </w:p>
        </w:tc>
        <w:tc>
          <w:tcPr>
            <w:tcW w:w="623" w:type="pct"/>
            <w:vAlign w:val="center"/>
          </w:tcPr>
          <w:p w14:paraId="5D2A0293" w14:textId="77777777" w:rsidR="00BB2E8F" w:rsidRPr="008C6BD6" w:rsidRDefault="00BB2E8F" w:rsidP="00EB3752">
            <w:pPr>
              <w:spacing w:line="240" w:lineRule="auto"/>
              <w:jc w:val="center"/>
            </w:pPr>
            <w:r w:rsidRPr="008C6BD6">
              <w:t>16</w:t>
            </w:r>
            <w:r>
              <w:t>,</w:t>
            </w:r>
            <w:r w:rsidRPr="008C6BD6">
              <w:t>259.76</w:t>
            </w:r>
          </w:p>
        </w:tc>
        <w:tc>
          <w:tcPr>
            <w:tcW w:w="623" w:type="pct"/>
            <w:tcBorders>
              <w:bottom w:val="single" w:sz="4" w:space="0" w:color="auto"/>
              <w:right w:val="nil"/>
            </w:tcBorders>
            <w:vAlign w:val="center"/>
          </w:tcPr>
          <w:p w14:paraId="2FB19673" w14:textId="77777777" w:rsidR="00BB2E8F" w:rsidRPr="008C6BD6" w:rsidRDefault="00BB2E8F" w:rsidP="00EB3752">
            <w:pPr>
              <w:spacing w:line="240" w:lineRule="auto"/>
              <w:jc w:val="center"/>
            </w:pPr>
            <w:r w:rsidRPr="008C6BD6">
              <w:t>16</w:t>
            </w:r>
            <w:r>
              <w:t>,</w:t>
            </w:r>
            <w:r w:rsidRPr="008C6BD6">
              <w:t>510.06</w:t>
            </w:r>
          </w:p>
        </w:tc>
        <w:tc>
          <w:tcPr>
            <w:tcW w:w="488" w:type="pct"/>
            <w:tcBorders>
              <w:left w:val="single" w:sz="4" w:space="0" w:color="auto"/>
              <w:bottom w:val="single" w:sz="4" w:space="0" w:color="auto"/>
            </w:tcBorders>
            <w:vAlign w:val="center"/>
          </w:tcPr>
          <w:p w14:paraId="4AE57379" w14:textId="77777777" w:rsidR="00BB2E8F" w:rsidRPr="008C6BD6" w:rsidRDefault="00BB2E8F" w:rsidP="00EB3752">
            <w:pPr>
              <w:spacing w:line="240" w:lineRule="auto"/>
              <w:jc w:val="center"/>
            </w:pPr>
            <w:r w:rsidRPr="008C6BD6">
              <w:t>38.68</w:t>
            </w:r>
          </w:p>
        </w:tc>
        <w:tc>
          <w:tcPr>
            <w:tcW w:w="333" w:type="pct"/>
            <w:vAlign w:val="center"/>
          </w:tcPr>
          <w:p w14:paraId="5F8BBD8D" w14:textId="77777777" w:rsidR="00BB2E8F" w:rsidRPr="008C6BD6" w:rsidRDefault="00BB2E8F" w:rsidP="00EB3752">
            <w:pPr>
              <w:spacing w:line="240" w:lineRule="auto"/>
              <w:jc w:val="center"/>
            </w:pPr>
            <w:r w:rsidRPr="008C6BD6">
              <w:t>10</w:t>
            </w:r>
          </w:p>
        </w:tc>
        <w:tc>
          <w:tcPr>
            <w:tcW w:w="570" w:type="pct"/>
            <w:vAlign w:val="center"/>
          </w:tcPr>
          <w:p w14:paraId="0EF3A6D6" w14:textId="77777777" w:rsidR="00BB2E8F" w:rsidRPr="008C6BD6" w:rsidRDefault="00BB2E8F" w:rsidP="00EB3752">
            <w:pPr>
              <w:spacing w:line="240" w:lineRule="auto"/>
              <w:jc w:val="center"/>
            </w:pPr>
            <w:r w:rsidRPr="008C6BD6">
              <w:t>&lt;.001</w:t>
            </w:r>
          </w:p>
        </w:tc>
      </w:tr>
    </w:tbl>
    <w:p w14:paraId="1B5D7B65" w14:textId="77777777" w:rsidR="00BB2E8F" w:rsidRPr="008C6BD6" w:rsidRDefault="00BB2E8F" w:rsidP="00BB2E8F">
      <w:pPr>
        <w:spacing w:line="240" w:lineRule="auto"/>
      </w:pPr>
    </w:p>
    <w:p w14:paraId="6C53876A" w14:textId="77777777" w:rsidR="00BB2E8F" w:rsidRPr="008C6BD6" w:rsidRDefault="00BB2E8F" w:rsidP="00BB2E8F">
      <w:pPr>
        <w:spacing w:line="240" w:lineRule="auto"/>
      </w:pPr>
      <w:r w:rsidRPr="00257B25">
        <w:rPr>
          <w:i/>
        </w:rPr>
        <w:t>Note</w:t>
      </w:r>
      <w:r w:rsidRPr="008C6BD6">
        <w:t xml:space="preserve">: </w:t>
      </w:r>
      <w:r>
        <w:t xml:space="preserve"> ERS indicates whether the model includes and Extreme Response Style factor or not</w:t>
      </w:r>
      <w:r w:rsidRPr="008C6BD6">
        <w:rPr>
          <w:i/>
          <w:position w:val="-14"/>
        </w:rPr>
        <w:object w:dxaOrig="420" w:dyaOrig="400" w14:anchorId="0ACC9AE9">
          <v:shape id="_x0000_i1106" type="#_x0000_t75" style="width:24pt;height:18pt" o:ole="">
            <v:imagedata r:id="rId206" o:title=""/>
          </v:shape>
          <o:OLEObject Type="Embed" ProgID="Equation.DSMT4" ShapeID="_x0000_i1106" DrawAspect="Content" ObjectID="_1629809781" r:id="rId212"/>
        </w:object>
      </w:r>
      <w:r w:rsidRPr="008C6BD6">
        <w:t xml:space="preserve"> is the likelihood ratio statistic to test each model against the model in the row above with degrees of freedom </w:t>
      </w:r>
      <w:r w:rsidRPr="008C6BD6">
        <w:rPr>
          <w:i/>
        </w:rPr>
        <w:t>df</w:t>
      </w:r>
      <w:r w:rsidRPr="008C6BD6">
        <w:t xml:space="preserve">.  </w:t>
      </w:r>
      <w:r w:rsidRPr="008C6BD6">
        <w:rPr>
          <w:i/>
        </w:rPr>
        <w:t>BIC</w:t>
      </w:r>
      <w:r w:rsidRPr="008C6BD6">
        <w:rPr>
          <w:i/>
          <w:vertAlign w:val="subscript"/>
        </w:rPr>
        <w:t>2</w:t>
      </w:r>
      <w:r w:rsidRPr="008C6BD6">
        <w:t xml:space="preserve"> is the sample-size adjusted BIC.</w:t>
      </w:r>
    </w:p>
    <w:p w14:paraId="5B7ED069" w14:textId="77777777" w:rsidR="00BB2E8F" w:rsidRPr="008C6BD6" w:rsidRDefault="00BB2E8F" w:rsidP="00BB2E8F">
      <w:pPr>
        <w:spacing w:line="240" w:lineRule="auto"/>
      </w:pPr>
    </w:p>
    <w:p w14:paraId="2B0E435B" w14:textId="77777777" w:rsidR="00BB2E8F" w:rsidRPr="008C6BD6" w:rsidRDefault="00BB2E8F" w:rsidP="00BB2E8F">
      <w:pPr>
        <w:spacing w:line="240" w:lineRule="auto"/>
      </w:pPr>
    </w:p>
    <w:p w14:paraId="5D3AD386" w14:textId="77777777" w:rsidR="00BB2E8F" w:rsidRDefault="00BB2E8F" w:rsidP="00BB2E8F">
      <w:pPr>
        <w:spacing w:line="240" w:lineRule="auto"/>
      </w:pPr>
    </w:p>
    <w:p w14:paraId="34D190E0" w14:textId="77777777" w:rsidR="00BB2E8F" w:rsidRDefault="00BB2E8F" w:rsidP="00BB2E8F">
      <w:pPr>
        <w:spacing w:line="240" w:lineRule="auto"/>
      </w:pPr>
    </w:p>
    <w:p w14:paraId="66AFA901" w14:textId="77777777" w:rsidR="00BB2E8F" w:rsidRDefault="00BB2E8F" w:rsidP="00BB2E8F">
      <w:pPr>
        <w:spacing w:line="240" w:lineRule="auto"/>
      </w:pPr>
      <w:r>
        <w:br w:type="page"/>
      </w:r>
    </w:p>
    <w:p w14:paraId="7BF37E13" w14:textId="77777777" w:rsidR="00BB2E8F" w:rsidRDefault="00BB2E8F" w:rsidP="00BB2E8F">
      <w:pPr>
        <w:spacing w:line="360" w:lineRule="auto"/>
      </w:pPr>
      <w:r w:rsidRPr="008C6BD6">
        <w:lastRenderedPageBreak/>
        <w:t xml:space="preserve">Table </w:t>
      </w:r>
      <w:r>
        <w:t>8</w:t>
      </w:r>
    </w:p>
    <w:p w14:paraId="4738A2A0" w14:textId="77777777" w:rsidR="00BB2E8F" w:rsidRPr="008C6BD6" w:rsidRDefault="00BB2E8F" w:rsidP="00BB2E8F">
      <w:pPr>
        <w:spacing w:line="360" w:lineRule="auto"/>
        <w:rPr>
          <w:i/>
        </w:rPr>
      </w:pPr>
      <w:r>
        <w:rPr>
          <w:i/>
        </w:rPr>
        <w:t>Estimated TCB parameterization for the emotional stability test</w:t>
      </w:r>
    </w:p>
    <w:tbl>
      <w:tblPr>
        <w:tblStyle w:val="TableGrid"/>
        <w:tblW w:w="9245" w:type="dxa"/>
        <w:jc w:val="center"/>
        <w:tblLook w:val="04A0" w:firstRow="1" w:lastRow="0" w:firstColumn="1" w:lastColumn="0" w:noHBand="0" w:noVBand="1"/>
      </w:tblPr>
      <w:tblGrid>
        <w:gridCol w:w="961"/>
        <w:gridCol w:w="1099"/>
        <w:gridCol w:w="971"/>
        <w:gridCol w:w="1032"/>
        <w:gridCol w:w="802"/>
        <w:gridCol w:w="882"/>
        <w:gridCol w:w="804"/>
        <w:gridCol w:w="1045"/>
        <w:gridCol w:w="1017"/>
        <w:gridCol w:w="632"/>
      </w:tblGrid>
      <w:tr w:rsidR="00BB2E8F" w:rsidRPr="008C6BD6" w14:paraId="4938CF51" w14:textId="77777777" w:rsidTr="00EB3752">
        <w:trPr>
          <w:trHeight w:val="581"/>
          <w:jc w:val="center"/>
        </w:trPr>
        <w:tc>
          <w:tcPr>
            <w:tcW w:w="961" w:type="dxa"/>
            <w:tcBorders>
              <w:left w:val="nil"/>
              <w:bottom w:val="single" w:sz="4" w:space="0" w:color="auto"/>
              <w:right w:val="single" w:sz="4" w:space="0" w:color="auto"/>
            </w:tcBorders>
            <w:vAlign w:val="center"/>
          </w:tcPr>
          <w:p w14:paraId="62C3BA8D" w14:textId="77777777" w:rsidR="00BB2E8F" w:rsidRPr="008C6BD6" w:rsidRDefault="00BB2E8F" w:rsidP="00EB3752">
            <w:pPr>
              <w:spacing w:line="360" w:lineRule="auto"/>
              <w:jc w:val="center"/>
            </w:pPr>
          </w:p>
        </w:tc>
        <w:tc>
          <w:tcPr>
            <w:tcW w:w="1099" w:type="dxa"/>
            <w:tcBorders>
              <w:left w:val="single" w:sz="4" w:space="0" w:color="auto"/>
              <w:bottom w:val="single" w:sz="4" w:space="0" w:color="auto"/>
              <w:right w:val="nil"/>
            </w:tcBorders>
            <w:vAlign w:val="center"/>
          </w:tcPr>
          <w:p w14:paraId="09D898AE" w14:textId="77777777" w:rsidR="00BB2E8F" w:rsidRDefault="00BB2E8F" w:rsidP="00EB3752">
            <w:pPr>
              <w:spacing w:line="360" w:lineRule="auto"/>
              <w:jc w:val="center"/>
            </w:pPr>
          </w:p>
        </w:tc>
        <w:tc>
          <w:tcPr>
            <w:tcW w:w="971" w:type="dxa"/>
            <w:tcBorders>
              <w:left w:val="nil"/>
              <w:bottom w:val="single" w:sz="4" w:space="0" w:color="auto"/>
              <w:right w:val="nil"/>
            </w:tcBorders>
          </w:tcPr>
          <w:p w14:paraId="5565FC70" w14:textId="77777777" w:rsidR="00BB2E8F" w:rsidRDefault="00BB2E8F" w:rsidP="00EB3752">
            <w:pPr>
              <w:spacing w:line="360" w:lineRule="auto"/>
              <w:jc w:val="center"/>
            </w:pPr>
          </w:p>
        </w:tc>
        <w:tc>
          <w:tcPr>
            <w:tcW w:w="2716" w:type="dxa"/>
            <w:gridSpan w:val="3"/>
            <w:tcBorders>
              <w:left w:val="nil"/>
              <w:bottom w:val="single" w:sz="4" w:space="0" w:color="auto"/>
              <w:right w:val="nil"/>
            </w:tcBorders>
            <w:vAlign w:val="center"/>
          </w:tcPr>
          <w:p w14:paraId="44923B7D" w14:textId="77777777" w:rsidR="00BB2E8F" w:rsidRPr="007E0917" w:rsidRDefault="00BB2E8F" w:rsidP="00EB3752">
            <w:pPr>
              <w:spacing w:line="360" w:lineRule="auto"/>
              <w:jc w:val="center"/>
            </w:pPr>
            <w:r>
              <w:t>Intercepts</w:t>
            </w:r>
          </w:p>
        </w:tc>
        <w:tc>
          <w:tcPr>
            <w:tcW w:w="804" w:type="dxa"/>
            <w:tcBorders>
              <w:left w:val="nil"/>
              <w:bottom w:val="single" w:sz="4" w:space="0" w:color="auto"/>
              <w:right w:val="nil"/>
            </w:tcBorders>
          </w:tcPr>
          <w:p w14:paraId="39010C58" w14:textId="77777777" w:rsidR="00BB2E8F" w:rsidRDefault="00BB2E8F" w:rsidP="00EB3752">
            <w:pPr>
              <w:spacing w:line="360" w:lineRule="auto"/>
              <w:jc w:val="center"/>
            </w:pPr>
          </w:p>
        </w:tc>
        <w:tc>
          <w:tcPr>
            <w:tcW w:w="2694" w:type="dxa"/>
            <w:gridSpan w:val="3"/>
            <w:tcBorders>
              <w:left w:val="nil"/>
              <w:bottom w:val="single" w:sz="4" w:space="0" w:color="auto"/>
              <w:right w:val="nil"/>
            </w:tcBorders>
            <w:vAlign w:val="center"/>
          </w:tcPr>
          <w:p w14:paraId="78434EF4" w14:textId="77777777" w:rsidR="00BB2E8F" w:rsidRPr="007E0917" w:rsidRDefault="00BB2E8F" w:rsidP="00EB3752">
            <w:pPr>
              <w:spacing w:line="360" w:lineRule="auto"/>
              <w:jc w:val="center"/>
            </w:pPr>
            <w:r>
              <w:t>Scores</w:t>
            </w:r>
          </w:p>
        </w:tc>
      </w:tr>
      <w:tr w:rsidR="00BB2E8F" w:rsidRPr="008C6BD6" w14:paraId="0A7DA478" w14:textId="77777777" w:rsidTr="00EB3752">
        <w:trPr>
          <w:trHeight w:val="694"/>
          <w:jc w:val="center"/>
        </w:trPr>
        <w:tc>
          <w:tcPr>
            <w:tcW w:w="961" w:type="dxa"/>
            <w:tcBorders>
              <w:left w:val="nil"/>
              <w:bottom w:val="single" w:sz="4" w:space="0" w:color="auto"/>
              <w:right w:val="single" w:sz="4" w:space="0" w:color="auto"/>
            </w:tcBorders>
            <w:vAlign w:val="center"/>
          </w:tcPr>
          <w:p w14:paraId="237626D3" w14:textId="77777777" w:rsidR="00BB2E8F" w:rsidRPr="008C6BD6" w:rsidRDefault="00BB2E8F" w:rsidP="00EB3752">
            <w:pPr>
              <w:spacing w:line="360" w:lineRule="auto"/>
              <w:jc w:val="center"/>
            </w:pPr>
            <w:r w:rsidRPr="008C6BD6">
              <w:t>Item</w:t>
            </w:r>
          </w:p>
        </w:tc>
        <w:tc>
          <w:tcPr>
            <w:tcW w:w="1099" w:type="dxa"/>
            <w:tcBorders>
              <w:left w:val="single" w:sz="4" w:space="0" w:color="auto"/>
              <w:bottom w:val="single" w:sz="4" w:space="0" w:color="auto"/>
              <w:right w:val="nil"/>
            </w:tcBorders>
            <w:vAlign w:val="center"/>
          </w:tcPr>
          <w:p w14:paraId="06BC42AD" w14:textId="77777777" w:rsidR="00BB2E8F" w:rsidRPr="008C6BD6" w:rsidRDefault="00BB2E8F" w:rsidP="00EB3752">
            <w:pPr>
              <w:spacing w:line="360" w:lineRule="auto"/>
              <w:jc w:val="center"/>
            </w:pPr>
            <w:r>
              <w:t>Slope</w:t>
            </w:r>
          </w:p>
        </w:tc>
        <w:tc>
          <w:tcPr>
            <w:tcW w:w="971" w:type="dxa"/>
            <w:tcBorders>
              <w:left w:val="nil"/>
              <w:bottom w:val="single" w:sz="4" w:space="0" w:color="auto"/>
              <w:right w:val="nil"/>
            </w:tcBorders>
            <w:vAlign w:val="center"/>
          </w:tcPr>
          <w:p w14:paraId="7F56880A" w14:textId="77777777" w:rsidR="00BB2E8F" w:rsidRPr="004B54F0" w:rsidRDefault="00BB2E8F" w:rsidP="00EB3752">
            <w:pPr>
              <w:spacing w:line="360" w:lineRule="auto"/>
              <w:jc w:val="center"/>
            </w:pPr>
            <w:r w:rsidRPr="004B54F0">
              <w:rPr>
                <w:position w:val="-12"/>
              </w:rPr>
              <w:object w:dxaOrig="260" w:dyaOrig="360" w14:anchorId="665F857A">
                <v:shape id="_x0000_i1107" type="#_x0000_t75" style="width:13.2pt;height:17.4pt" o:ole="">
                  <v:imagedata r:id="rId213" o:title=""/>
                </v:shape>
                <o:OLEObject Type="Embed" ProgID="Equation.DSMT4" ShapeID="_x0000_i1107" DrawAspect="Content" ObjectID="_1629809782" r:id="rId214"/>
              </w:object>
            </w:r>
          </w:p>
        </w:tc>
        <w:tc>
          <w:tcPr>
            <w:tcW w:w="1032" w:type="dxa"/>
            <w:tcBorders>
              <w:left w:val="nil"/>
              <w:bottom w:val="single" w:sz="4" w:space="0" w:color="auto"/>
              <w:right w:val="nil"/>
            </w:tcBorders>
            <w:vAlign w:val="center"/>
          </w:tcPr>
          <w:p w14:paraId="35ADD361" w14:textId="77777777" w:rsidR="00BB2E8F" w:rsidRPr="008C6BD6" w:rsidRDefault="00BB2E8F" w:rsidP="00EB3752">
            <w:pPr>
              <w:spacing w:line="360" w:lineRule="auto"/>
              <w:jc w:val="center"/>
            </w:pPr>
            <w:r w:rsidRPr="004B54F0">
              <w:rPr>
                <w:position w:val="-12"/>
              </w:rPr>
              <w:object w:dxaOrig="279" w:dyaOrig="360" w14:anchorId="7990994B">
                <v:shape id="_x0000_i1108" type="#_x0000_t75" style="width:13.8pt;height:17.4pt" o:ole="">
                  <v:imagedata r:id="rId215" o:title=""/>
                </v:shape>
                <o:OLEObject Type="Embed" ProgID="Equation.DSMT4" ShapeID="_x0000_i1108" DrawAspect="Content" ObjectID="_1629809783" r:id="rId216"/>
              </w:object>
            </w:r>
          </w:p>
        </w:tc>
        <w:tc>
          <w:tcPr>
            <w:tcW w:w="802" w:type="dxa"/>
            <w:tcBorders>
              <w:left w:val="nil"/>
              <w:bottom w:val="single" w:sz="4" w:space="0" w:color="auto"/>
              <w:right w:val="nil"/>
            </w:tcBorders>
            <w:vAlign w:val="center"/>
          </w:tcPr>
          <w:p w14:paraId="689311DE" w14:textId="77777777" w:rsidR="00BB2E8F" w:rsidRPr="007E0917" w:rsidRDefault="00BB2E8F" w:rsidP="00EB3752">
            <w:pPr>
              <w:spacing w:line="360" w:lineRule="auto"/>
              <w:jc w:val="center"/>
            </w:pPr>
            <w:r w:rsidRPr="004B54F0">
              <w:rPr>
                <w:position w:val="-12"/>
              </w:rPr>
              <w:object w:dxaOrig="279" w:dyaOrig="360" w14:anchorId="3B55DBBD">
                <v:shape id="_x0000_i1109" type="#_x0000_t75" style="width:13.8pt;height:17.4pt" o:ole="">
                  <v:imagedata r:id="rId217" o:title=""/>
                </v:shape>
                <o:OLEObject Type="Embed" ProgID="Equation.DSMT4" ShapeID="_x0000_i1109" DrawAspect="Content" ObjectID="_1629809784" r:id="rId218"/>
              </w:object>
            </w:r>
          </w:p>
        </w:tc>
        <w:tc>
          <w:tcPr>
            <w:tcW w:w="882" w:type="dxa"/>
            <w:tcBorders>
              <w:left w:val="nil"/>
              <w:bottom w:val="single" w:sz="4" w:space="0" w:color="auto"/>
              <w:right w:val="nil"/>
            </w:tcBorders>
            <w:vAlign w:val="center"/>
          </w:tcPr>
          <w:p w14:paraId="6D21657C" w14:textId="77777777" w:rsidR="00BB2E8F" w:rsidRPr="007E0917" w:rsidRDefault="00BB2E8F" w:rsidP="00EB3752">
            <w:pPr>
              <w:spacing w:line="360" w:lineRule="auto"/>
              <w:jc w:val="center"/>
            </w:pPr>
            <w:r w:rsidRPr="004B54F0">
              <w:rPr>
                <w:position w:val="-12"/>
              </w:rPr>
              <w:object w:dxaOrig="279" w:dyaOrig="360" w14:anchorId="67DBC77C">
                <v:shape id="_x0000_i1110" type="#_x0000_t75" style="width:13.8pt;height:17.4pt" o:ole="">
                  <v:imagedata r:id="rId219" o:title=""/>
                </v:shape>
                <o:OLEObject Type="Embed" ProgID="Equation.DSMT4" ShapeID="_x0000_i1110" DrawAspect="Content" ObjectID="_1629809785" r:id="rId220"/>
              </w:object>
            </w:r>
          </w:p>
        </w:tc>
        <w:tc>
          <w:tcPr>
            <w:tcW w:w="804" w:type="dxa"/>
            <w:tcBorders>
              <w:left w:val="nil"/>
              <w:bottom w:val="single" w:sz="4" w:space="0" w:color="auto"/>
              <w:right w:val="nil"/>
            </w:tcBorders>
            <w:vAlign w:val="center"/>
          </w:tcPr>
          <w:p w14:paraId="353F3F35" w14:textId="77777777" w:rsidR="00BB2E8F" w:rsidRPr="004B54F0" w:rsidRDefault="00BB2E8F" w:rsidP="00EB3752">
            <w:pPr>
              <w:spacing w:line="360" w:lineRule="auto"/>
              <w:jc w:val="center"/>
            </w:pPr>
            <w:r w:rsidRPr="009653B9">
              <w:rPr>
                <w:position w:val="-12"/>
              </w:rPr>
              <w:object w:dxaOrig="279" w:dyaOrig="360" w14:anchorId="7580DA7A">
                <v:shape id="_x0000_i1111" type="#_x0000_t75" style="width:13.8pt;height:18pt" o:ole="">
                  <v:imagedata r:id="rId221" o:title=""/>
                </v:shape>
                <o:OLEObject Type="Embed" ProgID="Equation.DSMT4" ShapeID="_x0000_i1111" DrawAspect="Content" ObjectID="_1629809786" r:id="rId222"/>
              </w:object>
            </w:r>
            <w:r>
              <w:t xml:space="preserve"> </w:t>
            </w:r>
          </w:p>
        </w:tc>
        <w:tc>
          <w:tcPr>
            <w:tcW w:w="1045" w:type="dxa"/>
            <w:tcBorders>
              <w:left w:val="nil"/>
              <w:bottom w:val="single" w:sz="4" w:space="0" w:color="auto"/>
              <w:right w:val="nil"/>
            </w:tcBorders>
            <w:vAlign w:val="center"/>
          </w:tcPr>
          <w:p w14:paraId="5668A327" w14:textId="77777777" w:rsidR="00BB2E8F" w:rsidRPr="008C6BD6" w:rsidRDefault="00BB2E8F" w:rsidP="00EB3752">
            <w:pPr>
              <w:spacing w:line="360" w:lineRule="auto"/>
              <w:jc w:val="center"/>
            </w:pPr>
            <w:r w:rsidRPr="009653B9">
              <w:rPr>
                <w:position w:val="-12"/>
              </w:rPr>
              <w:object w:dxaOrig="300" w:dyaOrig="360" w14:anchorId="6B4A72E1">
                <v:shape id="_x0000_i1112" type="#_x0000_t75" style="width:15pt;height:18pt" o:ole="">
                  <v:imagedata r:id="rId223" o:title=""/>
                </v:shape>
                <o:OLEObject Type="Embed" ProgID="Equation.DSMT4" ShapeID="_x0000_i1112" DrawAspect="Content" ObjectID="_1629809787" r:id="rId224"/>
              </w:object>
            </w:r>
          </w:p>
        </w:tc>
        <w:tc>
          <w:tcPr>
            <w:tcW w:w="1017" w:type="dxa"/>
            <w:tcBorders>
              <w:left w:val="nil"/>
              <w:bottom w:val="single" w:sz="4" w:space="0" w:color="auto"/>
              <w:right w:val="nil"/>
            </w:tcBorders>
            <w:vAlign w:val="center"/>
          </w:tcPr>
          <w:p w14:paraId="0747F347" w14:textId="77777777" w:rsidR="00BB2E8F" w:rsidRPr="007E0917" w:rsidRDefault="00BB2E8F" w:rsidP="00EB3752">
            <w:pPr>
              <w:spacing w:line="360" w:lineRule="auto"/>
              <w:jc w:val="center"/>
            </w:pPr>
            <w:r w:rsidRPr="009653B9">
              <w:rPr>
                <w:position w:val="-12"/>
              </w:rPr>
              <w:object w:dxaOrig="300" w:dyaOrig="360" w14:anchorId="2226059F">
                <v:shape id="_x0000_i1113" type="#_x0000_t75" style="width:15pt;height:18pt" o:ole="">
                  <v:imagedata r:id="rId225" o:title=""/>
                </v:shape>
                <o:OLEObject Type="Embed" ProgID="Equation.DSMT4" ShapeID="_x0000_i1113" DrawAspect="Content" ObjectID="_1629809788" r:id="rId226"/>
              </w:object>
            </w:r>
          </w:p>
        </w:tc>
        <w:tc>
          <w:tcPr>
            <w:tcW w:w="632" w:type="dxa"/>
            <w:tcBorders>
              <w:left w:val="nil"/>
              <w:bottom w:val="single" w:sz="4" w:space="0" w:color="auto"/>
              <w:right w:val="nil"/>
            </w:tcBorders>
            <w:vAlign w:val="center"/>
          </w:tcPr>
          <w:p w14:paraId="6E4C91AE" w14:textId="77777777" w:rsidR="00BB2E8F" w:rsidRPr="007E0917" w:rsidRDefault="00BB2E8F" w:rsidP="00EB3752">
            <w:pPr>
              <w:spacing w:line="360" w:lineRule="auto"/>
              <w:jc w:val="center"/>
            </w:pPr>
            <w:r w:rsidRPr="009653B9">
              <w:rPr>
                <w:position w:val="-12"/>
              </w:rPr>
              <w:object w:dxaOrig="300" w:dyaOrig="360" w14:anchorId="27B25D2F">
                <v:shape id="_x0000_i1114" type="#_x0000_t75" style="width:15pt;height:18pt" o:ole="">
                  <v:imagedata r:id="rId227" o:title=""/>
                </v:shape>
                <o:OLEObject Type="Embed" ProgID="Equation.DSMT4" ShapeID="_x0000_i1114" DrawAspect="Content" ObjectID="_1629809789" r:id="rId228"/>
              </w:object>
            </w:r>
          </w:p>
        </w:tc>
      </w:tr>
      <w:tr w:rsidR="00BB2E8F" w:rsidRPr="008C6BD6" w14:paraId="0231B738" w14:textId="77777777" w:rsidTr="00EB3752">
        <w:trPr>
          <w:trHeight w:val="397"/>
          <w:jc w:val="center"/>
        </w:trPr>
        <w:tc>
          <w:tcPr>
            <w:tcW w:w="961" w:type="dxa"/>
            <w:tcBorders>
              <w:left w:val="nil"/>
              <w:bottom w:val="nil"/>
              <w:right w:val="single" w:sz="4" w:space="0" w:color="auto"/>
            </w:tcBorders>
          </w:tcPr>
          <w:p w14:paraId="111B4492" w14:textId="77777777" w:rsidR="00BB2E8F" w:rsidRPr="001E69B2" w:rsidRDefault="00BB2E8F" w:rsidP="00EB3752">
            <w:pPr>
              <w:spacing w:line="240" w:lineRule="auto"/>
              <w:jc w:val="center"/>
            </w:pPr>
            <w:r w:rsidRPr="001E69B2">
              <w:t>1</w:t>
            </w:r>
          </w:p>
        </w:tc>
        <w:tc>
          <w:tcPr>
            <w:tcW w:w="1099" w:type="dxa"/>
            <w:tcBorders>
              <w:left w:val="single" w:sz="4" w:space="0" w:color="auto"/>
              <w:bottom w:val="nil"/>
              <w:right w:val="nil"/>
            </w:tcBorders>
            <w:vAlign w:val="center"/>
          </w:tcPr>
          <w:p w14:paraId="5E22589F" w14:textId="77777777" w:rsidR="00BB2E8F" w:rsidRPr="001E69B2" w:rsidRDefault="00BB2E8F" w:rsidP="00EB3752">
            <w:pPr>
              <w:spacing w:line="240" w:lineRule="auto"/>
              <w:jc w:val="center"/>
            </w:pPr>
            <w:r w:rsidRPr="001E69B2">
              <w:t>0.02</w:t>
            </w:r>
          </w:p>
        </w:tc>
        <w:tc>
          <w:tcPr>
            <w:tcW w:w="971" w:type="dxa"/>
            <w:tcBorders>
              <w:left w:val="nil"/>
              <w:bottom w:val="nil"/>
              <w:right w:val="nil"/>
            </w:tcBorders>
            <w:vAlign w:val="center"/>
          </w:tcPr>
          <w:p w14:paraId="66AEC5D1" w14:textId="77777777" w:rsidR="00BB2E8F" w:rsidRDefault="00BB2E8F" w:rsidP="00EB3752">
            <w:pPr>
              <w:spacing w:line="240" w:lineRule="auto"/>
              <w:jc w:val="center"/>
            </w:pPr>
            <w:r>
              <w:t>0</w:t>
            </w:r>
          </w:p>
        </w:tc>
        <w:tc>
          <w:tcPr>
            <w:tcW w:w="1032" w:type="dxa"/>
            <w:tcBorders>
              <w:left w:val="nil"/>
              <w:bottom w:val="nil"/>
              <w:right w:val="nil"/>
            </w:tcBorders>
            <w:vAlign w:val="center"/>
          </w:tcPr>
          <w:p w14:paraId="59E7DF01" w14:textId="77777777" w:rsidR="00BB2E8F" w:rsidRPr="001E69B2" w:rsidRDefault="00BB2E8F" w:rsidP="00EB3752">
            <w:pPr>
              <w:spacing w:line="240" w:lineRule="auto"/>
              <w:jc w:val="center"/>
            </w:pPr>
            <w:r>
              <w:t>-0.11</w:t>
            </w:r>
          </w:p>
        </w:tc>
        <w:tc>
          <w:tcPr>
            <w:tcW w:w="802" w:type="dxa"/>
            <w:tcBorders>
              <w:left w:val="nil"/>
              <w:bottom w:val="nil"/>
              <w:right w:val="nil"/>
            </w:tcBorders>
            <w:vAlign w:val="center"/>
          </w:tcPr>
          <w:p w14:paraId="2F6321C6" w14:textId="77777777" w:rsidR="00BB2E8F" w:rsidRPr="001E69B2" w:rsidRDefault="00BB2E8F" w:rsidP="00EB3752">
            <w:pPr>
              <w:spacing w:line="240" w:lineRule="auto"/>
              <w:jc w:val="center"/>
            </w:pPr>
            <w:r>
              <w:t>3.78</w:t>
            </w:r>
          </w:p>
        </w:tc>
        <w:tc>
          <w:tcPr>
            <w:tcW w:w="882" w:type="dxa"/>
            <w:tcBorders>
              <w:left w:val="nil"/>
              <w:bottom w:val="nil"/>
              <w:right w:val="nil"/>
            </w:tcBorders>
            <w:vAlign w:val="center"/>
          </w:tcPr>
          <w:p w14:paraId="09137ECD" w14:textId="77777777" w:rsidR="00BB2E8F" w:rsidRPr="001E69B2" w:rsidRDefault="00BB2E8F" w:rsidP="00EB3752">
            <w:pPr>
              <w:spacing w:line="240" w:lineRule="auto"/>
              <w:jc w:val="center"/>
            </w:pPr>
            <w:r>
              <w:t>4.25</w:t>
            </w:r>
          </w:p>
        </w:tc>
        <w:tc>
          <w:tcPr>
            <w:tcW w:w="804" w:type="dxa"/>
            <w:tcBorders>
              <w:left w:val="nil"/>
              <w:bottom w:val="nil"/>
              <w:right w:val="nil"/>
            </w:tcBorders>
            <w:vAlign w:val="center"/>
          </w:tcPr>
          <w:p w14:paraId="4BF43818" w14:textId="77777777" w:rsidR="00BB2E8F" w:rsidRDefault="00BB2E8F" w:rsidP="00EB3752">
            <w:pPr>
              <w:spacing w:line="240" w:lineRule="auto"/>
              <w:jc w:val="center"/>
            </w:pPr>
            <w:r>
              <w:t>0</w:t>
            </w:r>
          </w:p>
        </w:tc>
        <w:tc>
          <w:tcPr>
            <w:tcW w:w="1045" w:type="dxa"/>
            <w:tcBorders>
              <w:left w:val="nil"/>
              <w:bottom w:val="nil"/>
              <w:right w:val="nil"/>
            </w:tcBorders>
            <w:vAlign w:val="center"/>
          </w:tcPr>
          <w:p w14:paraId="7318BE57" w14:textId="77777777" w:rsidR="00BB2E8F" w:rsidRPr="001E69B2" w:rsidRDefault="00BB2E8F" w:rsidP="00EB3752">
            <w:pPr>
              <w:spacing w:line="240" w:lineRule="auto"/>
              <w:jc w:val="center"/>
            </w:pPr>
            <w:r>
              <w:t>-94.79</w:t>
            </w:r>
          </w:p>
        </w:tc>
        <w:tc>
          <w:tcPr>
            <w:tcW w:w="1017" w:type="dxa"/>
            <w:tcBorders>
              <w:left w:val="nil"/>
              <w:bottom w:val="nil"/>
              <w:right w:val="nil"/>
            </w:tcBorders>
            <w:vAlign w:val="center"/>
          </w:tcPr>
          <w:p w14:paraId="174B16B4" w14:textId="77777777" w:rsidR="00BB2E8F" w:rsidRPr="001E69B2" w:rsidRDefault="00BB2E8F" w:rsidP="00EB3752">
            <w:pPr>
              <w:spacing w:line="240" w:lineRule="auto"/>
              <w:jc w:val="center"/>
            </w:pPr>
            <w:r>
              <w:t>-66.29</w:t>
            </w:r>
          </w:p>
        </w:tc>
        <w:tc>
          <w:tcPr>
            <w:tcW w:w="632" w:type="dxa"/>
            <w:tcBorders>
              <w:left w:val="nil"/>
              <w:bottom w:val="nil"/>
              <w:right w:val="nil"/>
            </w:tcBorders>
            <w:vAlign w:val="center"/>
          </w:tcPr>
          <w:p w14:paraId="36B2BE0D" w14:textId="77777777" w:rsidR="00BB2E8F" w:rsidRPr="001E69B2" w:rsidRDefault="00BB2E8F" w:rsidP="00EB3752">
            <w:pPr>
              <w:spacing w:line="240" w:lineRule="auto"/>
              <w:jc w:val="center"/>
            </w:pPr>
            <w:r>
              <w:t>3</w:t>
            </w:r>
          </w:p>
        </w:tc>
      </w:tr>
      <w:tr w:rsidR="00BB2E8F" w:rsidRPr="008C6BD6" w14:paraId="045DF5B4" w14:textId="77777777" w:rsidTr="00EB3752">
        <w:trPr>
          <w:trHeight w:val="397"/>
          <w:jc w:val="center"/>
        </w:trPr>
        <w:tc>
          <w:tcPr>
            <w:tcW w:w="961" w:type="dxa"/>
            <w:tcBorders>
              <w:top w:val="nil"/>
              <w:left w:val="nil"/>
              <w:bottom w:val="nil"/>
              <w:right w:val="single" w:sz="4" w:space="0" w:color="auto"/>
            </w:tcBorders>
          </w:tcPr>
          <w:p w14:paraId="484E7F30" w14:textId="77777777" w:rsidR="00BB2E8F" w:rsidRPr="001E69B2" w:rsidRDefault="00BB2E8F" w:rsidP="00EB3752">
            <w:pPr>
              <w:spacing w:line="240" w:lineRule="auto"/>
              <w:jc w:val="center"/>
            </w:pPr>
            <w:r w:rsidRPr="001E69B2">
              <w:t>2</w:t>
            </w:r>
          </w:p>
        </w:tc>
        <w:tc>
          <w:tcPr>
            <w:tcW w:w="1099" w:type="dxa"/>
            <w:tcBorders>
              <w:top w:val="nil"/>
              <w:left w:val="single" w:sz="4" w:space="0" w:color="auto"/>
              <w:bottom w:val="nil"/>
              <w:right w:val="nil"/>
            </w:tcBorders>
            <w:vAlign w:val="center"/>
          </w:tcPr>
          <w:p w14:paraId="067235DA" w14:textId="77777777" w:rsidR="00BB2E8F" w:rsidRPr="001E69B2" w:rsidRDefault="00BB2E8F" w:rsidP="00EB3752">
            <w:pPr>
              <w:spacing w:line="240" w:lineRule="auto"/>
              <w:jc w:val="center"/>
            </w:pPr>
            <w:r w:rsidRPr="001E69B2">
              <w:t>0.12</w:t>
            </w:r>
          </w:p>
        </w:tc>
        <w:tc>
          <w:tcPr>
            <w:tcW w:w="971" w:type="dxa"/>
            <w:tcBorders>
              <w:top w:val="nil"/>
              <w:left w:val="nil"/>
              <w:bottom w:val="nil"/>
              <w:right w:val="nil"/>
            </w:tcBorders>
            <w:vAlign w:val="center"/>
          </w:tcPr>
          <w:p w14:paraId="66889567"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20D88CE0" w14:textId="77777777" w:rsidR="00BB2E8F" w:rsidRPr="001E69B2" w:rsidRDefault="00BB2E8F" w:rsidP="00EB3752">
            <w:pPr>
              <w:spacing w:line="240" w:lineRule="auto"/>
              <w:jc w:val="center"/>
            </w:pPr>
            <w:r>
              <w:t>1.69</w:t>
            </w:r>
          </w:p>
        </w:tc>
        <w:tc>
          <w:tcPr>
            <w:tcW w:w="802" w:type="dxa"/>
            <w:tcBorders>
              <w:top w:val="nil"/>
              <w:left w:val="nil"/>
              <w:bottom w:val="nil"/>
              <w:right w:val="nil"/>
            </w:tcBorders>
            <w:vAlign w:val="center"/>
          </w:tcPr>
          <w:p w14:paraId="2EA13BE7" w14:textId="77777777" w:rsidR="00BB2E8F" w:rsidRPr="001E69B2" w:rsidRDefault="00BB2E8F" w:rsidP="00EB3752">
            <w:pPr>
              <w:spacing w:line="240" w:lineRule="auto"/>
              <w:jc w:val="center"/>
            </w:pPr>
            <w:r>
              <w:t>4.32</w:t>
            </w:r>
          </w:p>
        </w:tc>
        <w:tc>
          <w:tcPr>
            <w:tcW w:w="882" w:type="dxa"/>
            <w:tcBorders>
              <w:top w:val="nil"/>
              <w:left w:val="nil"/>
              <w:bottom w:val="nil"/>
              <w:right w:val="nil"/>
            </w:tcBorders>
            <w:vAlign w:val="center"/>
          </w:tcPr>
          <w:p w14:paraId="7A83CE2D" w14:textId="77777777" w:rsidR="00BB2E8F" w:rsidRPr="001E69B2" w:rsidRDefault="00BB2E8F" w:rsidP="00EB3752">
            <w:pPr>
              <w:spacing w:line="240" w:lineRule="auto"/>
              <w:jc w:val="center"/>
            </w:pPr>
            <w:r>
              <w:t>3.37</w:t>
            </w:r>
          </w:p>
        </w:tc>
        <w:tc>
          <w:tcPr>
            <w:tcW w:w="804" w:type="dxa"/>
            <w:tcBorders>
              <w:top w:val="nil"/>
              <w:left w:val="nil"/>
              <w:bottom w:val="nil"/>
              <w:right w:val="nil"/>
            </w:tcBorders>
            <w:vAlign w:val="center"/>
          </w:tcPr>
          <w:p w14:paraId="2D899C92"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13484936" w14:textId="77777777" w:rsidR="00BB2E8F" w:rsidRPr="001E69B2" w:rsidRDefault="00BB2E8F" w:rsidP="00EB3752">
            <w:pPr>
              <w:spacing w:line="240" w:lineRule="auto"/>
              <w:jc w:val="center"/>
            </w:pPr>
            <w:r>
              <w:t>-15.24</w:t>
            </w:r>
          </w:p>
        </w:tc>
        <w:tc>
          <w:tcPr>
            <w:tcW w:w="1017" w:type="dxa"/>
            <w:tcBorders>
              <w:top w:val="nil"/>
              <w:left w:val="nil"/>
              <w:bottom w:val="nil"/>
              <w:right w:val="nil"/>
            </w:tcBorders>
            <w:vAlign w:val="center"/>
          </w:tcPr>
          <w:p w14:paraId="572D4A9F" w14:textId="77777777" w:rsidR="00BB2E8F" w:rsidRPr="001E69B2" w:rsidRDefault="00BB2E8F" w:rsidP="00EB3752">
            <w:pPr>
              <w:spacing w:line="240" w:lineRule="auto"/>
              <w:jc w:val="center"/>
            </w:pPr>
            <w:r>
              <w:t>-9.45</w:t>
            </w:r>
          </w:p>
        </w:tc>
        <w:tc>
          <w:tcPr>
            <w:tcW w:w="632" w:type="dxa"/>
            <w:tcBorders>
              <w:top w:val="nil"/>
              <w:left w:val="nil"/>
              <w:bottom w:val="nil"/>
              <w:right w:val="nil"/>
            </w:tcBorders>
            <w:vAlign w:val="center"/>
          </w:tcPr>
          <w:p w14:paraId="7F94A3D4" w14:textId="77777777" w:rsidR="00BB2E8F" w:rsidRPr="001E69B2" w:rsidRDefault="00BB2E8F" w:rsidP="00EB3752">
            <w:pPr>
              <w:spacing w:line="240" w:lineRule="auto"/>
              <w:jc w:val="center"/>
            </w:pPr>
            <w:r>
              <w:t>3</w:t>
            </w:r>
          </w:p>
        </w:tc>
      </w:tr>
      <w:tr w:rsidR="00BB2E8F" w:rsidRPr="008C6BD6" w14:paraId="2C591123" w14:textId="77777777" w:rsidTr="00EB3752">
        <w:trPr>
          <w:trHeight w:val="383"/>
          <w:jc w:val="center"/>
        </w:trPr>
        <w:tc>
          <w:tcPr>
            <w:tcW w:w="961" w:type="dxa"/>
            <w:tcBorders>
              <w:top w:val="nil"/>
              <w:left w:val="nil"/>
              <w:bottom w:val="nil"/>
              <w:right w:val="single" w:sz="4" w:space="0" w:color="auto"/>
            </w:tcBorders>
          </w:tcPr>
          <w:p w14:paraId="23A7AD45" w14:textId="77777777" w:rsidR="00BB2E8F" w:rsidRPr="001E69B2" w:rsidRDefault="00BB2E8F" w:rsidP="00EB3752">
            <w:pPr>
              <w:spacing w:line="240" w:lineRule="auto"/>
              <w:jc w:val="center"/>
            </w:pPr>
            <w:r w:rsidRPr="001E69B2">
              <w:t>3</w:t>
            </w:r>
          </w:p>
        </w:tc>
        <w:tc>
          <w:tcPr>
            <w:tcW w:w="1099" w:type="dxa"/>
            <w:tcBorders>
              <w:top w:val="nil"/>
              <w:left w:val="single" w:sz="4" w:space="0" w:color="auto"/>
              <w:bottom w:val="nil"/>
              <w:right w:val="nil"/>
            </w:tcBorders>
            <w:vAlign w:val="center"/>
          </w:tcPr>
          <w:p w14:paraId="72AEF05A" w14:textId="77777777" w:rsidR="00BB2E8F" w:rsidRPr="001E69B2" w:rsidRDefault="00BB2E8F" w:rsidP="00EB3752">
            <w:pPr>
              <w:spacing w:line="240" w:lineRule="auto"/>
              <w:jc w:val="center"/>
            </w:pPr>
            <w:r w:rsidRPr="001E69B2">
              <w:t>0.61</w:t>
            </w:r>
          </w:p>
        </w:tc>
        <w:tc>
          <w:tcPr>
            <w:tcW w:w="971" w:type="dxa"/>
            <w:tcBorders>
              <w:top w:val="nil"/>
              <w:left w:val="nil"/>
              <w:bottom w:val="nil"/>
              <w:right w:val="nil"/>
            </w:tcBorders>
            <w:vAlign w:val="center"/>
          </w:tcPr>
          <w:p w14:paraId="3C47A70E"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23E08F64" w14:textId="77777777" w:rsidR="00BB2E8F" w:rsidRPr="001E69B2" w:rsidRDefault="00BB2E8F" w:rsidP="00EB3752">
            <w:pPr>
              <w:spacing w:line="240" w:lineRule="auto"/>
              <w:jc w:val="center"/>
            </w:pPr>
            <w:r>
              <w:t>2.11</w:t>
            </w:r>
          </w:p>
        </w:tc>
        <w:tc>
          <w:tcPr>
            <w:tcW w:w="802" w:type="dxa"/>
            <w:tcBorders>
              <w:top w:val="nil"/>
              <w:left w:val="nil"/>
              <w:bottom w:val="nil"/>
              <w:right w:val="nil"/>
            </w:tcBorders>
            <w:vAlign w:val="center"/>
          </w:tcPr>
          <w:p w14:paraId="78E9B7DB" w14:textId="77777777" w:rsidR="00BB2E8F" w:rsidRPr="001E69B2" w:rsidRDefault="00BB2E8F" w:rsidP="00EB3752">
            <w:pPr>
              <w:spacing w:line="240" w:lineRule="auto"/>
              <w:jc w:val="center"/>
            </w:pPr>
            <w:r>
              <w:t>4.95</w:t>
            </w:r>
          </w:p>
        </w:tc>
        <w:tc>
          <w:tcPr>
            <w:tcW w:w="882" w:type="dxa"/>
            <w:tcBorders>
              <w:top w:val="nil"/>
              <w:left w:val="nil"/>
              <w:bottom w:val="nil"/>
              <w:right w:val="nil"/>
            </w:tcBorders>
            <w:vAlign w:val="center"/>
          </w:tcPr>
          <w:p w14:paraId="393F462B" w14:textId="77777777" w:rsidR="00BB2E8F" w:rsidRPr="001E69B2" w:rsidRDefault="00BB2E8F" w:rsidP="00EB3752">
            <w:pPr>
              <w:spacing w:line="240" w:lineRule="auto"/>
              <w:jc w:val="center"/>
            </w:pPr>
            <w:r>
              <w:t>3.48</w:t>
            </w:r>
          </w:p>
        </w:tc>
        <w:tc>
          <w:tcPr>
            <w:tcW w:w="804" w:type="dxa"/>
            <w:tcBorders>
              <w:top w:val="nil"/>
              <w:left w:val="nil"/>
              <w:bottom w:val="nil"/>
              <w:right w:val="nil"/>
            </w:tcBorders>
            <w:vAlign w:val="center"/>
          </w:tcPr>
          <w:p w14:paraId="4B73B1F8"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307F4279" w14:textId="77777777" w:rsidR="00BB2E8F" w:rsidRPr="001E69B2" w:rsidRDefault="00BB2E8F" w:rsidP="00EB3752">
            <w:pPr>
              <w:spacing w:line="240" w:lineRule="auto"/>
              <w:jc w:val="center"/>
            </w:pPr>
            <w:r>
              <w:t>-1.02</w:t>
            </w:r>
          </w:p>
        </w:tc>
        <w:tc>
          <w:tcPr>
            <w:tcW w:w="1017" w:type="dxa"/>
            <w:tcBorders>
              <w:top w:val="nil"/>
              <w:left w:val="nil"/>
              <w:bottom w:val="nil"/>
              <w:right w:val="nil"/>
            </w:tcBorders>
            <w:vAlign w:val="center"/>
          </w:tcPr>
          <w:p w14:paraId="1D25EB75" w14:textId="77777777" w:rsidR="00BB2E8F" w:rsidRPr="001E69B2" w:rsidRDefault="00BB2E8F" w:rsidP="00EB3752">
            <w:pPr>
              <w:spacing w:line="240" w:lineRule="auto"/>
              <w:jc w:val="center"/>
            </w:pPr>
            <w:r>
              <w:t>0.30</w:t>
            </w:r>
          </w:p>
        </w:tc>
        <w:tc>
          <w:tcPr>
            <w:tcW w:w="632" w:type="dxa"/>
            <w:tcBorders>
              <w:top w:val="nil"/>
              <w:left w:val="nil"/>
              <w:bottom w:val="nil"/>
              <w:right w:val="nil"/>
            </w:tcBorders>
            <w:vAlign w:val="center"/>
          </w:tcPr>
          <w:p w14:paraId="52C6B6A1" w14:textId="77777777" w:rsidR="00BB2E8F" w:rsidRPr="001E69B2" w:rsidRDefault="00BB2E8F" w:rsidP="00EB3752">
            <w:pPr>
              <w:spacing w:line="240" w:lineRule="auto"/>
              <w:jc w:val="center"/>
            </w:pPr>
            <w:r>
              <w:t>3</w:t>
            </w:r>
          </w:p>
        </w:tc>
      </w:tr>
      <w:tr w:rsidR="00BB2E8F" w:rsidRPr="008C6BD6" w14:paraId="05213D5B" w14:textId="77777777" w:rsidTr="00EB3752">
        <w:trPr>
          <w:trHeight w:val="397"/>
          <w:jc w:val="center"/>
        </w:trPr>
        <w:tc>
          <w:tcPr>
            <w:tcW w:w="961" w:type="dxa"/>
            <w:tcBorders>
              <w:top w:val="nil"/>
              <w:left w:val="nil"/>
              <w:bottom w:val="nil"/>
              <w:right w:val="single" w:sz="4" w:space="0" w:color="auto"/>
            </w:tcBorders>
          </w:tcPr>
          <w:p w14:paraId="6FF32C9A" w14:textId="77777777" w:rsidR="00BB2E8F" w:rsidRPr="001E69B2" w:rsidRDefault="00BB2E8F" w:rsidP="00EB3752">
            <w:pPr>
              <w:spacing w:line="240" w:lineRule="auto"/>
              <w:jc w:val="center"/>
            </w:pPr>
            <w:r w:rsidRPr="001E69B2">
              <w:t>4</w:t>
            </w:r>
          </w:p>
        </w:tc>
        <w:tc>
          <w:tcPr>
            <w:tcW w:w="1099" w:type="dxa"/>
            <w:tcBorders>
              <w:top w:val="nil"/>
              <w:left w:val="single" w:sz="4" w:space="0" w:color="auto"/>
              <w:bottom w:val="nil"/>
              <w:right w:val="nil"/>
            </w:tcBorders>
            <w:vAlign w:val="center"/>
          </w:tcPr>
          <w:p w14:paraId="5F02F552" w14:textId="77777777" w:rsidR="00BB2E8F" w:rsidRPr="001E69B2" w:rsidRDefault="00BB2E8F" w:rsidP="00EB3752">
            <w:pPr>
              <w:spacing w:line="240" w:lineRule="auto"/>
              <w:jc w:val="center"/>
            </w:pPr>
            <w:r w:rsidRPr="001E69B2">
              <w:t>0.13</w:t>
            </w:r>
          </w:p>
        </w:tc>
        <w:tc>
          <w:tcPr>
            <w:tcW w:w="971" w:type="dxa"/>
            <w:tcBorders>
              <w:top w:val="nil"/>
              <w:left w:val="nil"/>
              <w:bottom w:val="nil"/>
              <w:right w:val="nil"/>
            </w:tcBorders>
            <w:vAlign w:val="center"/>
          </w:tcPr>
          <w:p w14:paraId="0F8A41DA"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460D13B9" w14:textId="77777777" w:rsidR="00BB2E8F" w:rsidRPr="001E69B2" w:rsidRDefault="00BB2E8F" w:rsidP="00EB3752">
            <w:pPr>
              <w:spacing w:line="240" w:lineRule="auto"/>
              <w:jc w:val="center"/>
            </w:pPr>
            <w:r>
              <w:t>1.34</w:t>
            </w:r>
          </w:p>
        </w:tc>
        <w:tc>
          <w:tcPr>
            <w:tcW w:w="802" w:type="dxa"/>
            <w:tcBorders>
              <w:top w:val="nil"/>
              <w:left w:val="nil"/>
              <w:bottom w:val="nil"/>
              <w:right w:val="nil"/>
            </w:tcBorders>
            <w:vAlign w:val="center"/>
          </w:tcPr>
          <w:p w14:paraId="7EBA7DA4" w14:textId="77777777" w:rsidR="00BB2E8F" w:rsidRPr="001E69B2" w:rsidRDefault="00BB2E8F" w:rsidP="00EB3752">
            <w:pPr>
              <w:spacing w:line="240" w:lineRule="auto"/>
              <w:jc w:val="center"/>
            </w:pPr>
            <w:r>
              <w:t>2.82</w:t>
            </w:r>
          </w:p>
        </w:tc>
        <w:tc>
          <w:tcPr>
            <w:tcW w:w="882" w:type="dxa"/>
            <w:tcBorders>
              <w:top w:val="nil"/>
              <w:left w:val="nil"/>
              <w:bottom w:val="nil"/>
              <w:right w:val="nil"/>
            </w:tcBorders>
            <w:vAlign w:val="center"/>
          </w:tcPr>
          <w:p w14:paraId="5372E9D3" w14:textId="77777777" w:rsidR="00BB2E8F" w:rsidRPr="001E69B2" w:rsidRDefault="00BB2E8F" w:rsidP="00EB3752">
            <w:pPr>
              <w:spacing w:line="240" w:lineRule="auto"/>
              <w:jc w:val="center"/>
            </w:pPr>
            <w:r>
              <w:t>3.43</w:t>
            </w:r>
          </w:p>
        </w:tc>
        <w:tc>
          <w:tcPr>
            <w:tcW w:w="804" w:type="dxa"/>
            <w:tcBorders>
              <w:top w:val="nil"/>
              <w:left w:val="nil"/>
              <w:bottom w:val="nil"/>
              <w:right w:val="nil"/>
            </w:tcBorders>
            <w:vAlign w:val="center"/>
          </w:tcPr>
          <w:p w14:paraId="7A811732"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4563C74F" w14:textId="77777777" w:rsidR="00BB2E8F" w:rsidRPr="001E69B2" w:rsidRDefault="00BB2E8F" w:rsidP="00EB3752">
            <w:pPr>
              <w:spacing w:line="240" w:lineRule="auto"/>
              <w:jc w:val="center"/>
            </w:pPr>
            <w:r>
              <w:t>-9.41</w:t>
            </w:r>
          </w:p>
        </w:tc>
        <w:tc>
          <w:tcPr>
            <w:tcW w:w="1017" w:type="dxa"/>
            <w:tcBorders>
              <w:top w:val="nil"/>
              <w:left w:val="nil"/>
              <w:bottom w:val="nil"/>
              <w:right w:val="nil"/>
            </w:tcBorders>
            <w:vAlign w:val="center"/>
          </w:tcPr>
          <w:p w14:paraId="1FE1FC24" w14:textId="77777777" w:rsidR="00BB2E8F" w:rsidRPr="001E69B2" w:rsidRDefault="00BB2E8F" w:rsidP="00EB3752">
            <w:pPr>
              <w:spacing w:line="240" w:lineRule="auto"/>
              <w:jc w:val="center"/>
            </w:pPr>
            <w:r>
              <w:t>-8.56</w:t>
            </w:r>
          </w:p>
        </w:tc>
        <w:tc>
          <w:tcPr>
            <w:tcW w:w="632" w:type="dxa"/>
            <w:tcBorders>
              <w:top w:val="nil"/>
              <w:left w:val="nil"/>
              <w:bottom w:val="nil"/>
              <w:right w:val="nil"/>
            </w:tcBorders>
            <w:vAlign w:val="center"/>
          </w:tcPr>
          <w:p w14:paraId="3B92ADC5" w14:textId="77777777" w:rsidR="00BB2E8F" w:rsidRPr="001E69B2" w:rsidRDefault="00BB2E8F" w:rsidP="00EB3752">
            <w:pPr>
              <w:spacing w:line="240" w:lineRule="auto"/>
              <w:jc w:val="center"/>
            </w:pPr>
            <w:r>
              <w:t>3</w:t>
            </w:r>
          </w:p>
        </w:tc>
      </w:tr>
      <w:tr w:rsidR="00BB2E8F" w:rsidRPr="008C6BD6" w14:paraId="5A6D2ABD" w14:textId="77777777" w:rsidTr="00EB3752">
        <w:trPr>
          <w:trHeight w:val="383"/>
          <w:jc w:val="center"/>
        </w:trPr>
        <w:tc>
          <w:tcPr>
            <w:tcW w:w="961" w:type="dxa"/>
            <w:tcBorders>
              <w:top w:val="nil"/>
              <w:left w:val="nil"/>
              <w:bottom w:val="nil"/>
              <w:right w:val="single" w:sz="4" w:space="0" w:color="auto"/>
            </w:tcBorders>
          </w:tcPr>
          <w:p w14:paraId="673B76EA" w14:textId="77777777" w:rsidR="00BB2E8F" w:rsidRPr="001E69B2" w:rsidRDefault="00BB2E8F" w:rsidP="00EB3752">
            <w:pPr>
              <w:spacing w:line="240" w:lineRule="auto"/>
              <w:jc w:val="center"/>
            </w:pPr>
            <w:r w:rsidRPr="001E69B2">
              <w:t>5</w:t>
            </w:r>
          </w:p>
        </w:tc>
        <w:tc>
          <w:tcPr>
            <w:tcW w:w="1099" w:type="dxa"/>
            <w:tcBorders>
              <w:top w:val="nil"/>
              <w:left w:val="single" w:sz="4" w:space="0" w:color="auto"/>
              <w:bottom w:val="nil"/>
              <w:right w:val="nil"/>
            </w:tcBorders>
            <w:vAlign w:val="center"/>
          </w:tcPr>
          <w:p w14:paraId="6F4DEB50" w14:textId="77777777" w:rsidR="00BB2E8F" w:rsidRPr="001E69B2" w:rsidRDefault="00BB2E8F" w:rsidP="00EB3752">
            <w:pPr>
              <w:spacing w:line="240" w:lineRule="auto"/>
              <w:jc w:val="center"/>
            </w:pPr>
            <w:r w:rsidRPr="001E69B2">
              <w:t>0.51</w:t>
            </w:r>
          </w:p>
        </w:tc>
        <w:tc>
          <w:tcPr>
            <w:tcW w:w="971" w:type="dxa"/>
            <w:tcBorders>
              <w:top w:val="nil"/>
              <w:left w:val="nil"/>
              <w:bottom w:val="nil"/>
              <w:right w:val="nil"/>
            </w:tcBorders>
            <w:vAlign w:val="center"/>
          </w:tcPr>
          <w:p w14:paraId="1B494304"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649CBA1B" w14:textId="77777777" w:rsidR="00BB2E8F" w:rsidRPr="001E69B2" w:rsidRDefault="00BB2E8F" w:rsidP="00EB3752">
            <w:pPr>
              <w:spacing w:line="240" w:lineRule="auto"/>
              <w:jc w:val="center"/>
            </w:pPr>
            <w:r>
              <w:t>1.28</w:t>
            </w:r>
          </w:p>
        </w:tc>
        <w:tc>
          <w:tcPr>
            <w:tcW w:w="802" w:type="dxa"/>
            <w:tcBorders>
              <w:top w:val="nil"/>
              <w:left w:val="nil"/>
              <w:bottom w:val="nil"/>
              <w:right w:val="nil"/>
            </w:tcBorders>
            <w:vAlign w:val="center"/>
          </w:tcPr>
          <w:p w14:paraId="6B9C8CDA" w14:textId="77777777" w:rsidR="00BB2E8F" w:rsidRPr="001E69B2" w:rsidRDefault="00BB2E8F" w:rsidP="00EB3752">
            <w:pPr>
              <w:spacing w:line="240" w:lineRule="auto"/>
              <w:jc w:val="center"/>
            </w:pPr>
            <w:r>
              <w:t>4.00</w:t>
            </w:r>
          </w:p>
        </w:tc>
        <w:tc>
          <w:tcPr>
            <w:tcW w:w="882" w:type="dxa"/>
            <w:tcBorders>
              <w:top w:val="nil"/>
              <w:left w:val="nil"/>
              <w:bottom w:val="nil"/>
              <w:right w:val="nil"/>
            </w:tcBorders>
            <w:vAlign w:val="center"/>
          </w:tcPr>
          <w:p w14:paraId="6FD46860" w14:textId="77777777" w:rsidR="00BB2E8F" w:rsidRPr="001E69B2" w:rsidRDefault="00BB2E8F" w:rsidP="00EB3752">
            <w:pPr>
              <w:spacing w:line="240" w:lineRule="auto"/>
              <w:jc w:val="center"/>
            </w:pPr>
            <w:r>
              <w:t>3.03</w:t>
            </w:r>
          </w:p>
        </w:tc>
        <w:tc>
          <w:tcPr>
            <w:tcW w:w="804" w:type="dxa"/>
            <w:tcBorders>
              <w:top w:val="nil"/>
              <w:left w:val="nil"/>
              <w:bottom w:val="nil"/>
              <w:right w:val="nil"/>
            </w:tcBorders>
            <w:vAlign w:val="center"/>
          </w:tcPr>
          <w:p w14:paraId="42B51B58"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38E6CB2C" w14:textId="77777777" w:rsidR="00BB2E8F" w:rsidRPr="001E69B2" w:rsidRDefault="00BB2E8F" w:rsidP="00EB3752">
            <w:pPr>
              <w:spacing w:line="240" w:lineRule="auto"/>
              <w:jc w:val="center"/>
            </w:pPr>
            <w:r>
              <w:t>-1.95</w:t>
            </w:r>
          </w:p>
        </w:tc>
        <w:tc>
          <w:tcPr>
            <w:tcW w:w="1017" w:type="dxa"/>
            <w:tcBorders>
              <w:top w:val="nil"/>
              <w:left w:val="nil"/>
              <w:bottom w:val="nil"/>
              <w:right w:val="nil"/>
            </w:tcBorders>
            <w:vAlign w:val="center"/>
          </w:tcPr>
          <w:p w14:paraId="090D2669" w14:textId="77777777" w:rsidR="00BB2E8F" w:rsidRPr="001E69B2" w:rsidRDefault="00BB2E8F" w:rsidP="00EB3752">
            <w:pPr>
              <w:spacing w:line="240" w:lineRule="auto"/>
              <w:jc w:val="center"/>
            </w:pPr>
            <w:r>
              <w:t>-0.62</w:t>
            </w:r>
          </w:p>
        </w:tc>
        <w:tc>
          <w:tcPr>
            <w:tcW w:w="632" w:type="dxa"/>
            <w:tcBorders>
              <w:top w:val="nil"/>
              <w:left w:val="nil"/>
              <w:bottom w:val="nil"/>
              <w:right w:val="nil"/>
            </w:tcBorders>
            <w:vAlign w:val="center"/>
          </w:tcPr>
          <w:p w14:paraId="5887524D" w14:textId="77777777" w:rsidR="00BB2E8F" w:rsidRPr="001E69B2" w:rsidRDefault="00BB2E8F" w:rsidP="00EB3752">
            <w:pPr>
              <w:spacing w:line="240" w:lineRule="auto"/>
              <w:jc w:val="center"/>
            </w:pPr>
            <w:r>
              <w:t>3</w:t>
            </w:r>
          </w:p>
        </w:tc>
      </w:tr>
      <w:tr w:rsidR="00BB2E8F" w:rsidRPr="008C6BD6" w14:paraId="7C55DF4F" w14:textId="77777777" w:rsidTr="00EB3752">
        <w:trPr>
          <w:trHeight w:val="397"/>
          <w:jc w:val="center"/>
        </w:trPr>
        <w:tc>
          <w:tcPr>
            <w:tcW w:w="961" w:type="dxa"/>
            <w:tcBorders>
              <w:top w:val="nil"/>
              <w:left w:val="nil"/>
              <w:bottom w:val="nil"/>
              <w:right w:val="single" w:sz="4" w:space="0" w:color="auto"/>
            </w:tcBorders>
          </w:tcPr>
          <w:p w14:paraId="290D7B8A" w14:textId="77777777" w:rsidR="00BB2E8F" w:rsidRPr="001E69B2" w:rsidRDefault="00BB2E8F" w:rsidP="00EB3752">
            <w:pPr>
              <w:spacing w:line="240" w:lineRule="auto"/>
              <w:jc w:val="center"/>
            </w:pPr>
            <w:r w:rsidRPr="001E69B2">
              <w:t>6</w:t>
            </w:r>
          </w:p>
        </w:tc>
        <w:tc>
          <w:tcPr>
            <w:tcW w:w="1099" w:type="dxa"/>
            <w:tcBorders>
              <w:top w:val="nil"/>
              <w:left w:val="single" w:sz="4" w:space="0" w:color="auto"/>
              <w:bottom w:val="nil"/>
              <w:right w:val="nil"/>
            </w:tcBorders>
            <w:vAlign w:val="center"/>
          </w:tcPr>
          <w:p w14:paraId="05491FAC" w14:textId="77777777" w:rsidR="00BB2E8F" w:rsidRPr="001E69B2" w:rsidRDefault="00BB2E8F" w:rsidP="00EB3752">
            <w:pPr>
              <w:spacing w:line="240" w:lineRule="auto"/>
              <w:jc w:val="center"/>
            </w:pPr>
            <w:r w:rsidRPr="001E69B2">
              <w:t>0.44</w:t>
            </w:r>
          </w:p>
        </w:tc>
        <w:tc>
          <w:tcPr>
            <w:tcW w:w="971" w:type="dxa"/>
            <w:tcBorders>
              <w:top w:val="nil"/>
              <w:left w:val="nil"/>
              <w:bottom w:val="nil"/>
              <w:right w:val="nil"/>
            </w:tcBorders>
            <w:vAlign w:val="center"/>
          </w:tcPr>
          <w:p w14:paraId="6150C859"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7322E761" w14:textId="77777777" w:rsidR="00BB2E8F" w:rsidRPr="001E69B2" w:rsidRDefault="00BB2E8F" w:rsidP="00EB3752">
            <w:pPr>
              <w:spacing w:line="240" w:lineRule="auto"/>
              <w:jc w:val="center"/>
            </w:pPr>
            <w:r>
              <w:t>1.33</w:t>
            </w:r>
          </w:p>
        </w:tc>
        <w:tc>
          <w:tcPr>
            <w:tcW w:w="802" w:type="dxa"/>
            <w:tcBorders>
              <w:top w:val="nil"/>
              <w:left w:val="nil"/>
              <w:bottom w:val="nil"/>
              <w:right w:val="nil"/>
            </w:tcBorders>
            <w:vAlign w:val="center"/>
          </w:tcPr>
          <w:p w14:paraId="1D136768" w14:textId="77777777" w:rsidR="00BB2E8F" w:rsidRPr="001E69B2" w:rsidRDefault="00BB2E8F" w:rsidP="00EB3752">
            <w:pPr>
              <w:spacing w:line="240" w:lineRule="auto"/>
              <w:jc w:val="center"/>
            </w:pPr>
            <w:r>
              <w:t>3.57</w:t>
            </w:r>
          </w:p>
        </w:tc>
        <w:tc>
          <w:tcPr>
            <w:tcW w:w="882" w:type="dxa"/>
            <w:tcBorders>
              <w:top w:val="nil"/>
              <w:left w:val="nil"/>
              <w:bottom w:val="nil"/>
              <w:right w:val="nil"/>
            </w:tcBorders>
            <w:vAlign w:val="center"/>
          </w:tcPr>
          <w:p w14:paraId="0C72BB4E" w14:textId="77777777" w:rsidR="00BB2E8F" w:rsidRPr="001E69B2" w:rsidRDefault="00BB2E8F" w:rsidP="00EB3752">
            <w:pPr>
              <w:spacing w:line="240" w:lineRule="auto"/>
              <w:jc w:val="center"/>
            </w:pPr>
            <w:r>
              <w:t>2.40</w:t>
            </w:r>
          </w:p>
        </w:tc>
        <w:tc>
          <w:tcPr>
            <w:tcW w:w="804" w:type="dxa"/>
            <w:tcBorders>
              <w:top w:val="nil"/>
              <w:left w:val="nil"/>
              <w:bottom w:val="nil"/>
              <w:right w:val="nil"/>
            </w:tcBorders>
            <w:vAlign w:val="center"/>
          </w:tcPr>
          <w:p w14:paraId="28884D7E"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1011B06B" w14:textId="77777777" w:rsidR="00BB2E8F" w:rsidRPr="001E69B2" w:rsidRDefault="00BB2E8F" w:rsidP="00EB3752">
            <w:pPr>
              <w:spacing w:line="240" w:lineRule="auto"/>
              <w:jc w:val="center"/>
            </w:pPr>
            <w:r>
              <w:t>-2.89</w:t>
            </w:r>
          </w:p>
        </w:tc>
        <w:tc>
          <w:tcPr>
            <w:tcW w:w="1017" w:type="dxa"/>
            <w:tcBorders>
              <w:top w:val="nil"/>
              <w:left w:val="nil"/>
              <w:bottom w:val="nil"/>
              <w:right w:val="nil"/>
            </w:tcBorders>
            <w:vAlign w:val="center"/>
          </w:tcPr>
          <w:p w14:paraId="11A9C3F4" w14:textId="77777777" w:rsidR="00BB2E8F" w:rsidRPr="001E69B2" w:rsidRDefault="00BB2E8F" w:rsidP="00EB3752">
            <w:pPr>
              <w:spacing w:line="240" w:lineRule="auto"/>
              <w:jc w:val="center"/>
            </w:pPr>
            <w:r>
              <w:t>-1.77</w:t>
            </w:r>
          </w:p>
        </w:tc>
        <w:tc>
          <w:tcPr>
            <w:tcW w:w="632" w:type="dxa"/>
            <w:tcBorders>
              <w:top w:val="nil"/>
              <w:left w:val="nil"/>
              <w:bottom w:val="nil"/>
              <w:right w:val="nil"/>
            </w:tcBorders>
            <w:vAlign w:val="center"/>
          </w:tcPr>
          <w:p w14:paraId="38CF1B44" w14:textId="77777777" w:rsidR="00BB2E8F" w:rsidRPr="001E69B2" w:rsidRDefault="00BB2E8F" w:rsidP="00EB3752">
            <w:pPr>
              <w:spacing w:line="240" w:lineRule="auto"/>
              <w:jc w:val="center"/>
            </w:pPr>
            <w:r>
              <w:t>3</w:t>
            </w:r>
          </w:p>
        </w:tc>
      </w:tr>
      <w:tr w:rsidR="00BB2E8F" w:rsidRPr="008C6BD6" w14:paraId="13C41280" w14:textId="77777777" w:rsidTr="00EB3752">
        <w:trPr>
          <w:trHeight w:val="397"/>
          <w:jc w:val="center"/>
        </w:trPr>
        <w:tc>
          <w:tcPr>
            <w:tcW w:w="961" w:type="dxa"/>
            <w:tcBorders>
              <w:top w:val="nil"/>
              <w:left w:val="nil"/>
              <w:bottom w:val="nil"/>
              <w:right w:val="single" w:sz="4" w:space="0" w:color="auto"/>
            </w:tcBorders>
          </w:tcPr>
          <w:p w14:paraId="0564D137" w14:textId="77777777" w:rsidR="00BB2E8F" w:rsidRPr="001E69B2" w:rsidRDefault="00BB2E8F" w:rsidP="00EB3752">
            <w:pPr>
              <w:spacing w:line="240" w:lineRule="auto"/>
              <w:jc w:val="center"/>
            </w:pPr>
            <w:r w:rsidRPr="001E69B2">
              <w:t>7</w:t>
            </w:r>
          </w:p>
        </w:tc>
        <w:tc>
          <w:tcPr>
            <w:tcW w:w="1099" w:type="dxa"/>
            <w:tcBorders>
              <w:top w:val="nil"/>
              <w:left w:val="single" w:sz="4" w:space="0" w:color="auto"/>
              <w:bottom w:val="nil"/>
              <w:right w:val="nil"/>
            </w:tcBorders>
            <w:vAlign w:val="center"/>
          </w:tcPr>
          <w:p w14:paraId="07BAD3AC" w14:textId="77777777" w:rsidR="00BB2E8F" w:rsidRPr="001E69B2" w:rsidRDefault="00BB2E8F" w:rsidP="00EB3752">
            <w:pPr>
              <w:spacing w:line="240" w:lineRule="auto"/>
              <w:jc w:val="center"/>
            </w:pPr>
            <w:r w:rsidRPr="001E69B2">
              <w:t>0.43</w:t>
            </w:r>
          </w:p>
        </w:tc>
        <w:tc>
          <w:tcPr>
            <w:tcW w:w="971" w:type="dxa"/>
            <w:tcBorders>
              <w:top w:val="nil"/>
              <w:left w:val="nil"/>
              <w:bottom w:val="nil"/>
              <w:right w:val="nil"/>
            </w:tcBorders>
            <w:vAlign w:val="center"/>
          </w:tcPr>
          <w:p w14:paraId="255712CD"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1879077C" w14:textId="77777777" w:rsidR="00BB2E8F" w:rsidRPr="001E69B2" w:rsidRDefault="00BB2E8F" w:rsidP="00EB3752">
            <w:pPr>
              <w:spacing w:line="240" w:lineRule="auto"/>
              <w:jc w:val="center"/>
            </w:pPr>
            <w:r>
              <w:t>1.41</w:t>
            </w:r>
          </w:p>
        </w:tc>
        <w:tc>
          <w:tcPr>
            <w:tcW w:w="802" w:type="dxa"/>
            <w:tcBorders>
              <w:top w:val="nil"/>
              <w:left w:val="nil"/>
              <w:bottom w:val="nil"/>
              <w:right w:val="nil"/>
            </w:tcBorders>
            <w:vAlign w:val="center"/>
          </w:tcPr>
          <w:p w14:paraId="7620DEAF" w14:textId="77777777" w:rsidR="00BB2E8F" w:rsidRPr="001E69B2" w:rsidRDefault="00BB2E8F" w:rsidP="00EB3752">
            <w:pPr>
              <w:spacing w:line="240" w:lineRule="auto"/>
              <w:jc w:val="center"/>
            </w:pPr>
            <w:r>
              <w:t>1.83</w:t>
            </w:r>
          </w:p>
        </w:tc>
        <w:tc>
          <w:tcPr>
            <w:tcW w:w="882" w:type="dxa"/>
            <w:tcBorders>
              <w:top w:val="nil"/>
              <w:left w:val="nil"/>
              <w:bottom w:val="nil"/>
              <w:right w:val="nil"/>
            </w:tcBorders>
            <w:vAlign w:val="center"/>
          </w:tcPr>
          <w:p w14:paraId="660BDA14" w14:textId="77777777" w:rsidR="00BB2E8F" w:rsidRPr="001E69B2" w:rsidRDefault="00BB2E8F" w:rsidP="00EB3752">
            <w:pPr>
              <w:spacing w:line="240" w:lineRule="auto"/>
              <w:jc w:val="center"/>
            </w:pPr>
            <w:r>
              <w:t>-0.13</w:t>
            </w:r>
          </w:p>
        </w:tc>
        <w:tc>
          <w:tcPr>
            <w:tcW w:w="804" w:type="dxa"/>
            <w:tcBorders>
              <w:top w:val="nil"/>
              <w:left w:val="nil"/>
              <w:bottom w:val="nil"/>
              <w:right w:val="nil"/>
            </w:tcBorders>
            <w:vAlign w:val="center"/>
          </w:tcPr>
          <w:p w14:paraId="6FBA30DE"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54F19B4D" w14:textId="77777777" w:rsidR="00BB2E8F" w:rsidRPr="001E69B2" w:rsidRDefault="00BB2E8F" w:rsidP="00EB3752">
            <w:pPr>
              <w:spacing w:line="240" w:lineRule="auto"/>
              <w:jc w:val="center"/>
            </w:pPr>
            <w:r>
              <w:t>-0.60</w:t>
            </w:r>
          </w:p>
        </w:tc>
        <w:tc>
          <w:tcPr>
            <w:tcW w:w="1017" w:type="dxa"/>
            <w:tcBorders>
              <w:top w:val="nil"/>
              <w:left w:val="nil"/>
              <w:bottom w:val="nil"/>
              <w:right w:val="nil"/>
            </w:tcBorders>
            <w:vAlign w:val="center"/>
          </w:tcPr>
          <w:p w14:paraId="53DFAD1E" w14:textId="77777777" w:rsidR="00BB2E8F" w:rsidRPr="001E69B2" w:rsidRDefault="00BB2E8F" w:rsidP="00EB3752">
            <w:pPr>
              <w:spacing w:line="240" w:lineRule="auto"/>
              <w:jc w:val="center"/>
            </w:pPr>
            <w:r>
              <w:t>0.12</w:t>
            </w:r>
          </w:p>
        </w:tc>
        <w:tc>
          <w:tcPr>
            <w:tcW w:w="632" w:type="dxa"/>
            <w:tcBorders>
              <w:top w:val="nil"/>
              <w:left w:val="nil"/>
              <w:bottom w:val="nil"/>
              <w:right w:val="nil"/>
            </w:tcBorders>
            <w:vAlign w:val="center"/>
          </w:tcPr>
          <w:p w14:paraId="47013110" w14:textId="77777777" w:rsidR="00BB2E8F" w:rsidRPr="001E69B2" w:rsidRDefault="00BB2E8F" w:rsidP="00EB3752">
            <w:pPr>
              <w:spacing w:line="240" w:lineRule="auto"/>
              <w:jc w:val="center"/>
            </w:pPr>
            <w:r>
              <w:t>3</w:t>
            </w:r>
          </w:p>
        </w:tc>
      </w:tr>
      <w:tr w:rsidR="00BB2E8F" w:rsidRPr="008C6BD6" w14:paraId="4896E33C" w14:textId="77777777" w:rsidTr="00EB3752">
        <w:trPr>
          <w:trHeight w:val="383"/>
          <w:jc w:val="center"/>
        </w:trPr>
        <w:tc>
          <w:tcPr>
            <w:tcW w:w="961" w:type="dxa"/>
            <w:tcBorders>
              <w:top w:val="nil"/>
              <w:left w:val="nil"/>
              <w:bottom w:val="nil"/>
              <w:right w:val="single" w:sz="4" w:space="0" w:color="auto"/>
            </w:tcBorders>
          </w:tcPr>
          <w:p w14:paraId="64066A40" w14:textId="77777777" w:rsidR="00BB2E8F" w:rsidRPr="001E69B2" w:rsidRDefault="00BB2E8F" w:rsidP="00EB3752">
            <w:pPr>
              <w:spacing w:line="240" w:lineRule="auto"/>
              <w:jc w:val="center"/>
            </w:pPr>
            <w:r w:rsidRPr="001E69B2">
              <w:t>8</w:t>
            </w:r>
          </w:p>
        </w:tc>
        <w:tc>
          <w:tcPr>
            <w:tcW w:w="1099" w:type="dxa"/>
            <w:tcBorders>
              <w:top w:val="nil"/>
              <w:left w:val="single" w:sz="4" w:space="0" w:color="auto"/>
              <w:bottom w:val="nil"/>
              <w:right w:val="nil"/>
            </w:tcBorders>
            <w:vAlign w:val="center"/>
          </w:tcPr>
          <w:p w14:paraId="65270A77" w14:textId="77777777" w:rsidR="00BB2E8F" w:rsidRPr="001E69B2" w:rsidRDefault="00BB2E8F" w:rsidP="00EB3752">
            <w:pPr>
              <w:spacing w:line="240" w:lineRule="auto"/>
              <w:jc w:val="center"/>
            </w:pPr>
            <w:r w:rsidRPr="001E69B2">
              <w:t>0.88</w:t>
            </w:r>
          </w:p>
        </w:tc>
        <w:tc>
          <w:tcPr>
            <w:tcW w:w="971" w:type="dxa"/>
            <w:tcBorders>
              <w:top w:val="nil"/>
              <w:left w:val="nil"/>
              <w:bottom w:val="nil"/>
              <w:right w:val="nil"/>
            </w:tcBorders>
            <w:vAlign w:val="center"/>
          </w:tcPr>
          <w:p w14:paraId="25C962AE"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39DB72D2" w14:textId="77777777" w:rsidR="00BB2E8F" w:rsidRPr="001E69B2" w:rsidRDefault="00BB2E8F" w:rsidP="00EB3752">
            <w:pPr>
              <w:spacing w:line="240" w:lineRule="auto"/>
              <w:jc w:val="center"/>
            </w:pPr>
            <w:r>
              <w:t>2.55</w:t>
            </w:r>
          </w:p>
        </w:tc>
        <w:tc>
          <w:tcPr>
            <w:tcW w:w="802" w:type="dxa"/>
            <w:tcBorders>
              <w:top w:val="nil"/>
              <w:left w:val="nil"/>
              <w:bottom w:val="nil"/>
              <w:right w:val="nil"/>
            </w:tcBorders>
            <w:vAlign w:val="center"/>
          </w:tcPr>
          <w:p w14:paraId="32D0B250" w14:textId="77777777" w:rsidR="00BB2E8F" w:rsidRPr="001E69B2" w:rsidRDefault="00BB2E8F" w:rsidP="00EB3752">
            <w:pPr>
              <w:spacing w:line="240" w:lineRule="auto"/>
              <w:jc w:val="center"/>
            </w:pPr>
            <w:r>
              <w:t>3.94</w:t>
            </w:r>
          </w:p>
        </w:tc>
        <w:tc>
          <w:tcPr>
            <w:tcW w:w="882" w:type="dxa"/>
            <w:tcBorders>
              <w:top w:val="nil"/>
              <w:left w:val="nil"/>
              <w:bottom w:val="nil"/>
              <w:right w:val="nil"/>
            </w:tcBorders>
            <w:vAlign w:val="center"/>
          </w:tcPr>
          <w:p w14:paraId="0B55809B" w14:textId="77777777" w:rsidR="00BB2E8F" w:rsidRPr="001E69B2" w:rsidRDefault="00BB2E8F" w:rsidP="00EB3752">
            <w:pPr>
              <w:spacing w:line="240" w:lineRule="auto"/>
              <w:jc w:val="center"/>
            </w:pPr>
            <w:r>
              <w:t>1.95</w:t>
            </w:r>
          </w:p>
        </w:tc>
        <w:tc>
          <w:tcPr>
            <w:tcW w:w="804" w:type="dxa"/>
            <w:tcBorders>
              <w:top w:val="nil"/>
              <w:left w:val="nil"/>
              <w:bottom w:val="nil"/>
              <w:right w:val="nil"/>
            </w:tcBorders>
            <w:vAlign w:val="center"/>
          </w:tcPr>
          <w:p w14:paraId="6A33701B"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5260A5AE" w14:textId="77777777" w:rsidR="00BB2E8F" w:rsidRPr="001E69B2" w:rsidRDefault="00BB2E8F" w:rsidP="00EB3752">
            <w:pPr>
              <w:spacing w:line="240" w:lineRule="auto"/>
              <w:jc w:val="center"/>
            </w:pPr>
            <w:r>
              <w:t>0.17</w:t>
            </w:r>
          </w:p>
        </w:tc>
        <w:tc>
          <w:tcPr>
            <w:tcW w:w="1017" w:type="dxa"/>
            <w:tcBorders>
              <w:top w:val="nil"/>
              <w:left w:val="nil"/>
              <w:bottom w:val="nil"/>
              <w:right w:val="nil"/>
            </w:tcBorders>
            <w:vAlign w:val="center"/>
          </w:tcPr>
          <w:p w14:paraId="60C0F74D" w14:textId="77777777" w:rsidR="00BB2E8F" w:rsidRPr="001E69B2" w:rsidRDefault="00BB2E8F" w:rsidP="00EB3752">
            <w:pPr>
              <w:spacing w:line="240" w:lineRule="auto"/>
              <w:jc w:val="center"/>
            </w:pPr>
            <w:r>
              <w:t>0.92</w:t>
            </w:r>
          </w:p>
        </w:tc>
        <w:tc>
          <w:tcPr>
            <w:tcW w:w="632" w:type="dxa"/>
            <w:tcBorders>
              <w:top w:val="nil"/>
              <w:left w:val="nil"/>
              <w:bottom w:val="nil"/>
              <w:right w:val="nil"/>
            </w:tcBorders>
            <w:vAlign w:val="center"/>
          </w:tcPr>
          <w:p w14:paraId="65DC1ECF" w14:textId="77777777" w:rsidR="00BB2E8F" w:rsidRPr="001E69B2" w:rsidRDefault="00BB2E8F" w:rsidP="00EB3752">
            <w:pPr>
              <w:spacing w:line="240" w:lineRule="auto"/>
              <w:jc w:val="center"/>
            </w:pPr>
            <w:r>
              <w:t>3</w:t>
            </w:r>
          </w:p>
        </w:tc>
      </w:tr>
      <w:tr w:rsidR="00BB2E8F" w:rsidRPr="008C6BD6" w14:paraId="3A63DB94" w14:textId="77777777" w:rsidTr="00EB3752">
        <w:trPr>
          <w:trHeight w:val="397"/>
          <w:jc w:val="center"/>
        </w:trPr>
        <w:tc>
          <w:tcPr>
            <w:tcW w:w="961" w:type="dxa"/>
            <w:tcBorders>
              <w:top w:val="nil"/>
              <w:left w:val="nil"/>
              <w:bottom w:val="nil"/>
              <w:right w:val="single" w:sz="4" w:space="0" w:color="auto"/>
            </w:tcBorders>
          </w:tcPr>
          <w:p w14:paraId="5F984E2F" w14:textId="77777777" w:rsidR="00BB2E8F" w:rsidRPr="001E69B2" w:rsidRDefault="00BB2E8F" w:rsidP="00EB3752">
            <w:pPr>
              <w:spacing w:line="240" w:lineRule="auto"/>
              <w:jc w:val="center"/>
            </w:pPr>
            <w:r w:rsidRPr="001E69B2">
              <w:t>9</w:t>
            </w:r>
          </w:p>
        </w:tc>
        <w:tc>
          <w:tcPr>
            <w:tcW w:w="1099" w:type="dxa"/>
            <w:tcBorders>
              <w:top w:val="nil"/>
              <w:left w:val="single" w:sz="4" w:space="0" w:color="auto"/>
              <w:bottom w:val="nil"/>
              <w:right w:val="nil"/>
            </w:tcBorders>
            <w:vAlign w:val="center"/>
          </w:tcPr>
          <w:p w14:paraId="70FC55A9" w14:textId="77777777" w:rsidR="00BB2E8F" w:rsidRPr="001E69B2" w:rsidRDefault="00BB2E8F" w:rsidP="00EB3752">
            <w:pPr>
              <w:spacing w:line="240" w:lineRule="auto"/>
              <w:jc w:val="center"/>
            </w:pPr>
            <w:r w:rsidRPr="001E69B2">
              <w:t>0.64</w:t>
            </w:r>
          </w:p>
        </w:tc>
        <w:tc>
          <w:tcPr>
            <w:tcW w:w="971" w:type="dxa"/>
            <w:tcBorders>
              <w:top w:val="nil"/>
              <w:left w:val="nil"/>
              <w:bottom w:val="nil"/>
              <w:right w:val="nil"/>
            </w:tcBorders>
            <w:vAlign w:val="center"/>
          </w:tcPr>
          <w:p w14:paraId="1B6F2683" w14:textId="77777777" w:rsidR="00BB2E8F" w:rsidRDefault="00BB2E8F" w:rsidP="00EB3752">
            <w:pPr>
              <w:spacing w:line="240" w:lineRule="auto"/>
              <w:jc w:val="center"/>
            </w:pPr>
            <w:r>
              <w:t>0</w:t>
            </w:r>
          </w:p>
        </w:tc>
        <w:tc>
          <w:tcPr>
            <w:tcW w:w="1032" w:type="dxa"/>
            <w:tcBorders>
              <w:top w:val="nil"/>
              <w:left w:val="nil"/>
              <w:bottom w:val="nil"/>
              <w:right w:val="nil"/>
            </w:tcBorders>
            <w:vAlign w:val="center"/>
          </w:tcPr>
          <w:p w14:paraId="12253BA5" w14:textId="77777777" w:rsidR="00BB2E8F" w:rsidRPr="001E69B2" w:rsidRDefault="00BB2E8F" w:rsidP="00EB3752">
            <w:pPr>
              <w:spacing w:line="240" w:lineRule="auto"/>
              <w:jc w:val="center"/>
            </w:pPr>
            <w:r>
              <w:t>1.57</w:t>
            </w:r>
          </w:p>
        </w:tc>
        <w:tc>
          <w:tcPr>
            <w:tcW w:w="802" w:type="dxa"/>
            <w:tcBorders>
              <w:top w:val="nil"/>
              <w:left w:val="nil"/>
              <w:bottom w:val="nil"/>
              <w:right w:val="nil"/>
            </w:tcBorders>
            <w:vAlign w:val="center"/>
          </w:tcPr>
          <w:p w14:paraId="396DEA6E" w14:textId="77777777" w:rsidR="00BB2E8F" w:rsidRPr="001E69B2" w:rsidRDefault="00BB2E8F" w:rsidP="00EB3752">
            <w:pPr>
              <w:spacing w:line="240" w:lineRule="auto"/>
              <w:jc w:val="center"/>
            </w:pPr>
            <w:r>
              <w:t>3.39</w:t>
            </w:r>
          </w:p>
        </w:tc>
        <w:tc>
          <w:tcPr>
            <w:tcW w:w="882" w:type="dxa"/>
            <w:tcBorders>
              <w:top w:val="nil"/>
              <w:left w:val="nil"/>
              <w:bottom w:val="nil"/>
              <w:right w:val="nil"/>
            </w:tcBorders>
            <w:vAlign w:val="center"/>
          </w:tcPr>
          <w:p w14:paraId="48C74E5C" w14:textId="77777777" w:rsidR="00BB2E8F" w:rsidRPr="001E69B2" w:rsidRDefault="00BB2E8F" w:rsidP="00EB3752">
            <w:pPr>
              <w:spacing w:line="240" w:lineRule="auto"/>
              <w:jc w:val="center"/>
            </w:pPr>
            <w:r>
              <w:t>1.80</w:t>
            </w:r>
          </w:p>
        </w:tc>
        <w:tc>
          <w:tcPr>
            <w:tcW w:w="804" w:type="dxa"/>
            <w:tcBorders>
              <w:top w:val="nil"/>
              <w:left w:val="nil"/>
              <w:bottom w:val="nil"/>
              <w:right w:val="nil"/>
            </w:tcBorders>
            <w:vAlign w:val="center"/>
          </w:tcPr>
          <w:p w14:paraId="2115F571" w14:textId="77777777" w:rsidR="00BB2E8F" w:rsidRDefault="00BB2E8F" w:rsidP="00EB3752">
            <w:pPr>
              <w:spacing w:line="240" w:lineRule="auto"/>
              <w:jc w:val="center"/>
            </w:pPr>
            <w:r>
              <w:t>0</w:t>
            </w:r>
          </w:p>
        </w:tc>
        <w:tc>
          <w:tcPr>
            <w:tcW w:w="1045" w:type="dxa"/>
            <w:tcBorders>
              <w:top w:val="nil"/>
              <w:left w:val="nil"/>
              <w:bottom w:val="nil"/>
              <w:right w:val="nil"/>
            </w:tcBorders>
            <w:vAlign w:val="center"/>
          </w:tcPr>
          <w:p w14:paraId="6275B79B" w14:textId="77777777" w:rsidR="00BB2E8F" w:rsidRPr="001E69B2" w:rsidRDefault="00BB2E8F" w:rsidP="00EB3752">
            <w:pPr>
              <w:spacing w:line="240" w:lineRule="auto"/>
              <w:jc w:val="center"/>
            </w:pPr>
            <w:r>
              <w:t>-0.16</w:t>
            </w:r>
          </w:p>
        </w:tc>
        <w:tc>
          <w:tcPr>
            <w:tcW w:w="1017" w:type="dxa"/>
            <w:tcBorders>
              <w:top w:val="nil"/>
              <w:left w:val="nil"/>
              <w:bottom w:val="nil"/>
              <w:right w:val="nil"/>
            </w:tcBorders>
            <w:vAlign w:val="center"/>
          </w:tcPr>
          <w:p w14:paraId="5911A10E" w14:textId="77777777" w:rsidR="00BB2E8F" w:rsidRPr="001E69B2" w:rsidRDefault="00BB2E8F" w:rsidP="00EB3752">
            <w:pPr>
              <w:spacing w:line="240" w:lineRule="auto"/>
              <w:jc w:val="center"/>
            </w:pPr>
            <w:r>
              <w:t>0.61</w:t>
            </w:r>
          </w:p>
        </w:tc>
        <w:tc>
          <w:tcPr>
            <w:tcW w:w="632" w:type="dxa"/>
            <w:tcBorders>
              <w:top w:val="nil"/>
              <w:left w:val="nil"/>
              <w:bottom w:val="nil"/>
              <w:right w:val="nil"/>
            </w:tcBorders>
            <w:vAlign w:val="center"/>
          </w:tcPr>
          <w:p w14:paraId="145C7792" w14:textId="77777777" w:rsidR="00BB2E8F" w:rsidRPr="001E69B2" w:rsidRDefault="00BB2E8F" w:rsidP="00EB3752">
            <w:pPr>
              <w:spacing w:line="240" w:lineRule="auto"/>
              <w:jc w:val="center"/>
            </w:pPr>
            <w:r>
              <w:t>3</w:t>
            </w:r>
          </w:p>
        </w:tc>
      </w:tr>
      <w:tr w:rsidR="00BB2E8F" w:rsidRPr="008C6BD6" w14:paraId="6476C1A8" w14:textId="77777777" w:rsidTr="00EB3752">
        <w:trPr>
          <w:trHeight w:val="383"/>
          <w:jc w:val="center"/>
        </w:trPr>
        <w:tc>
          <w:tcPr>
            <w:tcW w:w="961" w:type="dxa"/>
            <w:tcBorders>
              <w:top w:val="nil"/>
              <w:left w:val="nil"/>
              <w:right w:val="single" w:sz="4" w:space="0" w:color="auto"/>
            </w:tcBorders>
          </w:tcPr>
          <w:p w14:paraId="23EB97CE" w14:textId="77777777" w:rsidR="00BB2E8F" w:rsidRPr="001E69B2" w:rsidRDefault="00BB2E8F" w:rsidP="00EB3752">
            <w:pPr>
              <w:spacing w:line="240" w:lineRule="auto"/>
              <w:jc w:val="center"/>
            </w:pPr>
            <w:r w:rsidRPr="001E69B2">
              <w:t>10</w:t>
            </w:r>
          </w:p>
        </w:tc>
        <w:tc>
          <w:tcPr>
            <w:tcW w:w="1099" w:type="dxa"/>
            <w:tcBorders>
              <w:top w:val="nil"/>
              <w:left w:val="single" w:sz="4" w:space="0" w:color="auto"/>
              <w:right w:val="nil"/>
            </w:tcBorders>
            <w:vAlign w:val="center"/>
          </w:tcPr>
          <w:p w14:paraId="202B87EA" w14:textId="77777777" w:rsidR="00BB2E8F" w:rsidRPr="001E69B2" w:rsidRDefault="00BB2E8F" w:rsidP="00EB3752">
            <w:pPr>
              <w:spacing w:line="240" w:lineRule="auto"/>
              <w:jc w:val="center"/>
            </w:pPr>
            <w:r w:rsidRPr="001E69B2">
              <w:t>0.01</w:t>
            </w:r>
          </w:p>
        </w:tc>
        <w:tc>
          <w:tcPr>
            <w:tcW w:w="971" w:type="dxa"/>
            <w:tcBorders>
              <w:top w:val="nil"/>
              <w:left w:val="nil"/>
              <w:right w:val="nil"/>
            </w:tcBorders>
            <w:vAlign w:val="center"/>
          </w:tcPr>
          <w:p w14:paraId="4109D9D3" w14:textId="77777777" w:rsidR="00BB2E8F" w:rsidRDefault="00BB2E8F" w:rsidP="00EB3752">
            <w:pPr>
              <w:spacing w:line="240" w:lineRule="auto"/>
              <w:jc w:val="center"/>
            </w:pPr>
            <w:r>
              <w:t>0</w:t>
            </w:r>
          </w:p>
        </w:tc>
        <w:tc>
          <w:tcPr>
            <w:tcW w:w="1032" w:type="dxa"/>
            <w:tcBorders>
              <w:top w:val="nil"/>
              <w:left w:val="nil"/>
              <w:right w:val="nil"/>
            </w:tcBorders>
            <w:vAlign w:val="center"/>
          </w:tcPr>
          <w:p w14:paraId="31F647DF" w14:textId="77777777" w:rsidR="00BB2E8F" w:rsidRPr="001E69B2" w:rsidRDefault="00BB2E8F" w:rsidP="00EB3752">
            <w:pPr>
              <w:spacing w:line="240" w:lineRule="auto"/>
              <w:jc w:val="center"/>
            </w:pPr>
            <w:r>
              <w:t>0.17</w:t>
            </w:r>
          </w:p>
        </w:tc>
        <w:tc>
          <w:tcPr>
            <w:tcW w:w="802" w:type="dxa"/>
            <w:tcBorders>
              <w:top w:val="nil"/>
              <w:left w:val="nil"/>
              <w:right w:val="nil"/>
            </w:tcBorders>
            <w:vAlign w:val="center"/>
          </w:tcPr>
          <w:p w14:paraId="50301625" w14:textId="77777777" w:rsidR="00BB2E8F" w:rsidRPr="001E69B2" w:rsidRDefault="00BB2E8F" w:rsidP="00EB3752">
            <w:pPr>
              <w:spacing w:line="240" w:lineRule="auto"/>
              <w:jc w:val="center"/>
            </w:pPr>
            <w:r>
              <w:t>4.21</w:t>
            </w:r>
          </w:p>
        </w:tc>
        <w:tc>
          <w:tcPr>
            <w:tcW w:w="882" w:type="dxa"/>
            <w:tcBorders>
              <w:top w:val="nil"/>
              <w:left w:val="nil"/>
              <w:right w:val="nil"/>
            </w:tcBorders>
            <w:vAlign w:val="center"/>
          </w:tcPr>
          <w:p w14:paraId="5FCE6501" w14:textId="77777777" w:rsidR="00BB2E8F" w:rsidRPr="001E69B2" w:rsidRDefault="00BB2E8F" w:rsidP="00EB3752">
            <w:pPr>
              <w:spacing w:line="240" w:lineRule="auto"/>
              <w:jc w:val="center"/>
            </w:pPr>
            <w:r>
              <w:t>5.00</w:t>
            </w:r>
          </w:p>
        </w:tc>
        <w:tc>
          <w:tcPr>
            <w:tcW w:w="804" w:type="dxa"/>
            <w:tcBorders>
              <w:top w:val="nil"/>
              <w:left w:val="nil"/>
              <w:right w:val="nil"/>
            </w:tcBorders>
            <w:vAlign w:val="center"/>
          </w:tcPr>
          <w:p w14:paraId="0C05AFDB" w14:textId="77777777" w:rsidR="00BB2E8F" w:rsidRDefault="00BB2E8F" w:rsidP="00EB3752">
            <w:pPr>
              <w:spacing w:line="240" w:lineRule="auto"/>
              <w:jc w:val="center"/>
            </w:pPr>
            <w:r>
              <w:t>0</w:t>
            </w:r>
          </w:p>
        </w:tc>
        <w:tc>
          <w:tcPr>
            <w:tcW w:w="1045" w:type="dxa"/>
            <w:tcBorders>
              <w:top w:val="nil"/>
              <w:left w:val="nil"/>
              <w:right w:val="nil"/>
            </w:tcBorders>
            <w:vAlign w:val="center"/>
          </w:tcPr>
          <w:p w14:paraId="51382BE4" w14:textId="77777777" w:rsidR="00BB2E8F" w:rsidRPr="001E69B2" w:rsidRDefault="00BB2E8F" w:rsidP="00EB3752">
            <w:pPr>
              <w:spacing w:line="240" w:lineRule="auto"/>
              <w:jc w:val="center"/>
            </w:pPr>
            <w:r>
              <w:t>-165.76</w:t>
            </w:r>
          </w:p>
        </w:tc>
        <w:tc>
          <w:tcPr>
            <w:tcW w:w="1017" w:type="dxa"/>
            <w:tcBorders>
              <w:top w:val="nil"/>
              <w:left w:val="nil"/>
              <w:right w:val="nil"/>
            </w:tcBorders>
            <w:vAlign w:val="center"/>
          </w:tcPr>
          <w:p w14:paraId="72F8A0AB" w14:textId="77777777" w:rsidR="00BB2E8F" w:rsidRPr="001E69B2" w:rsidRDefault="00BB2E8F" w:rsidP="00EB3752">
            <w:pPr>
              <w:spacing w:line="240" w:lineRule="auto"/>
              <w:jc w:val="center"/>
            </w:pPr>
            <w:r>
              <w:t>-157.56</w:t>
            </w:r>
          </w:p>
        </w:tc>
        <w:tc>
          <w:tcPr>
            <w:tcW w:w="632" w:type="dxa"/>
            <w:tcBorders>
              <w:top w:val="nil"/>
              <w:left w:val="nil"/>
              <w:right w:val="nil"/>
            </w:tcBorders>
            <w:vAlign w:val="center"/>
          </w:tcPr>
          <w:p w14:paraId="4738ADF7" w14:textId="77777777" w:rsidR="00BB2E8F" w:rsidRPr="001E69B2" w:rsidRDefault="00BB2E8F" w:rsidP="00EB3752">
            <w:pPr>
              <w:spacing w:line="240" w:lineRule="auto"/>
              <w:jc w:val="center"/>
            </w:pPr>
            <w:r>
              <w:t>3</w:t>
            </w:r>
          </w:p>
        </w:tc>
      </w:tr>
    </w:tbl>
    <w:p w14:paraId="3AF03D92" w14:textId="77777777" w:rsidR="00BB2E8F" w:rsidRPr="008C6BD6" w:rsidRDefault="00BB2E8F" w:rsidP="00BB2E8F">
      <w:pPr>
        <w:spacing w:line="360" w:lineRule="auto"/>
      </w:pPr>
      <w:r w:rsidRPr="008C6BD6">
        <w:rPr>
          <w:i/>
        </w:rPr>
        <w:t>Note</w:t>
      </w:r>
      <w:r w:rsidRPr="008C6BD6">
        <w:t xml:space="preserve">: </w:t>
      </w:r>
      <w:r>
        <w:t>The intercept and the slope for the first category structural zeros. The score for category four is fixed to 3.</w:t>
      </w:r>
    </w:p>
    <w:p w14:paraId="2D76E754" w14:textId="77777777" w:rsidR="00BB2E8F" w:rsidRDefault="00BB2E8F" w:rsidP="00BB2E8F">
      <w:pPr>
        <w:spacing w:line="240" w:lineRule="auto"/>
      </w:pPr>
    </w:p>
    <w:p w14:paraId="45953A76" w14:textId="77777777" w:rsidR="00BB2E8F" w:rsidRDefault="00BB2E8F" w:rsidP="00BB2E8F">
      <w:pPr>
        <w:spacing w:line="240" w:lineRule="auto"/>
      </w:pPr>
    </w:p>
    <w:p w14:paraId="08F09C82" w14:textId="77777777" w:rsidR="00BB2E8F" w:rsidRDefault="00BB2E8F" w:rsidP="00BB2E8F">
      <w:pPr>
        <w:spacing w:line="240" w:lineRule="auto"/>
      </w:pPr>
    </w:p>
    <w:p w14:paraId="11B0E053" w14:textId="77777777" w:rsidR="00BB2E8F" w:rsidRDefault="00BB2E8F" w:rsidP="00BB2E8F">
      <w:pPr>
        <w:spacing w:line="240" w:lineRule="auto"/>
      </w:pPr>
      <w:r>
        <w:br w:type="page"/>
      </w:r>
    </w:p>
    <w:p w14:paraId="499A935D" w14:textId="77777777" w:rsidR="00BB2E8F" w:rsidRDefault="00BB2E8F" w:rsidP="00BB2E8F">
      <w:pPr>
        <w:spacing w:line="360" w:lineRule="auto"/>
        <w:ind w:firstLine="708"/>
      </w:pPr>
      <w:r w:rsidRPr="008C6BD6">
        <w:lastRenderedPageBreak/>
        <w:t xml:space="preserve">Table </w:t>
      </w:r>
      <w:r>
        <w:t>9</w:t>
      </w:r>
    </w:p>
    <w:p w14:paraId="4A142E00" w14:textId="77777777" w:rsidR="00BB2E8F" w:rsidRPr="008C6BD6" w:rsidRDefault="00BB2E8F" w:rsidP="00BB2E8F">
      <w:pPr>
        <w:spacing w:line="360" w:lineRule="auto"/>
        <w:ind w:firstLine="708"/>
        <w:rPr>
          <w:i/>
        </w:rPr>
      </w:pPr>
      <w:r w:rsidRPr="008C6BD6">
        <w:rPr>
          <w:i/>
        </w:rPr>
        <w:t xml:space="preserve">Intercepts and </w:t>
      </w:r>
      <w:r>
        <w:rPr>
          <w:i/>
        </w:rPr>
        <w:t>category slopes</w:t>
      </w:r>
      <w:r w:rsidRPr="008C6BD6">
        <w:rPr>
          <w:i/>
        </w:rPr>
        <w:t xml:space="preserve"> for the </w:t>
      </w:r>
      <w:r>
        <w:rPr>
          <w:i/>
        </w:rPr>
        <w:t>e</w:t>
      </w:r>
      <w:r w:rsidRPr="008C6BD6">
        <w:rPr>
          <w:i/>
        </w:rPr>
        <w:t xml:space="preserve">motional </w:t>
      </w:r>
      <w:r>
        <w:rPr>
          <w:i/>
        </w:rPr>
        <w:t>s</w:t>
      </w:r>
      <w:r w:rsidRPr="008C6BD6">
        <w:rPr>
          <w:i/>
        </w:rPr>
        <w:t xml:space="preserve">tability test </w:t>
      </w:r>
    </w:p>
    <w:tbl>
      <w:tblPr>
        <w:tblStyle w:val="TableGrid"/>
        <w:tblW w:w="7495" w:type="dxa"/>
        <w:jc w:val="center"/>
        <w:tblLook w:val="04A0" w:firstRow="1" w:lastRow="0" w:firstColumn="1" w:lastColumn="0" w:noHBand="0" w:noVBand="1"/>
      </w:tblPr>
      <w:tblGrid>
        <w:gridCol w:w="1131"/>
        <w:gridCol w:w="1572"/>
        <w:gridCol w:w="1572"/>
        <w:gridCol w:w="1503"/>
        <w:gridCol w:w="1717"/>
      </w:tblGrid>
      <w:tr w:rsidR="00BB2E8F" w:rsidRPr="0062474E" w14:paraId="0FF9CBB4" w14:textId="77777777" w:rsidTr="00EB3752">
        <w:trPr>
          <w:jc w:val="center"/>
        </w:trPr>
        <w:tc>
          <w:tcPr>
            <w:tcW w:w="1131" w:type="dxa"/>
            <w:tcBorders>
              <w:left w:val="nil"/>
              <w:bottom w:val="single" w:sz="4" w:space="0" w:color="auto"/>
              <w:right w:val="single" w:sz="4" w:space="0" w:color="auto"/>
            </w:tcBorders>
            <w:vAlign w:val="center"/>
          </w:tcPr>
          <w:p w14:paraId="0335A054" w14:textId="77777777" w:rsidR="00BB2E8F" w:rsidRPr="0062474E" w:rsidRDefault="00BB2E8F" w:rsidP="00EB3752">
            <w:pPr>
              <w:spacing w:line="240" w:lineRule="auto"/>
              <w:jc w:val="center"/>
              <w:rPr>
                <w:sz w:val="22"/>
              </w:rPr>
            </w:pPr>
          </w:p>
        </w:tc>
        <w:tc>
          <w:tcPr>
            <w:tcW w:w="1572" w:type="dxa"/>
            <w:tcBorders>
              <w:left w:val="single" w:sz="4" w:space="0" w:color="auto"/>
              <w:bottom w:val="single" w:sz="4" w:space="0" w:color="auto"/>
              <w:right w:val="single" w:sz="4" w:space="0" w:color="auto"/>
            </w:tcBorders>
          </w:tcPr>
          <w:p w14:paraId="3B546054" w14:textId="77777777" w:rsidR="00BB2E8F" w:rsidRPr="0062474E" w:rsidRDefault="00BB2E8F" w:rsidP="00EB3752">
            <w:pPr>
              <w:spacing w:line="240" w:lineRule="auto"/>
              <w:jc w:val="center"/>
              <w:rPr>
                <w:sz w:val="22"/>
              </w:rPr>
            </w:pPr>
          </w:p>
        </w:tc>
        <w:tc>
          <w:tcPr>
            <w:tcW w:w="1572" w:type="dxa"/>
            <w:tcBorders>
              <w:left w:val="single" w:sz="4" w:space="0" w:color="auto"/>
              <w:bottom w:val="single" w:sz="4" w:space="0" w:color="auto"/>
              <w:right w:val="nil"/>
            </w:tcBorders>
            <w:vAlign w:val="center"/>
          </w:tcPr>
          <w:p w14:paraId="2F0037A2" w14:textId="77777777" w:rsidR="00BB2E8F" w:rsidRPr="0062474E" w:rsidRDefault="00BB2E8F" w:rsidP="00EB3752">
            <w:pPr>
              <w:spacing w:line="240" w:lineRule="auto"/>
              <w:jc w:val="center"/>
              <w:rPr>
                <w:sz w:val="22"/>
              </w:rPr>
            </w:pPr>
          </w:p>
        </w:tc>
        <w:tc>
          <w:tcPr>
            <w:tcW w:w="3220" w:type="dxa"/>
            <w:gridSpan w:val="2"/>
            <w:tcBorders>
              <w:left w:val="nil"/>
              <w:bottom w:val="single" w:sz="4" w:space="0" w:color="auto"/>
              <w:right w:val="nil"/>
            </w:tcBorders>
            <w:vAlign w:val="center"/>
          </w:tcPr>
          <w:p w14:paraId="36630669" w14:textId="77777777" w:rsidR="00BB2E8F" w:rsidRPr="0062474E" w:rsidRDefault="00BB2E8F" w:rsidP="00EB3752">
            <w:pPr>
              <w:spacing w:line="240" w:lineRule="auto"/>
              <w:jc w:val="center"/>
              <w:rPr>
                <w:sz w:val="22"/>
              </w:rPr>
            </w:pPr>
            <w:r w:rsidRPr="0062474E">
              <w:rPr>
                <w:sz w:val="22"/>
              </w:rPr>
              <w:t>Slopes</w:t>
            </w:r>
          </w:p>
        </w:tc>
      </w:tr>
      <w:tr w:rsidR="00BB2E8F" w:rsidRPr="0062474E" w14:paraId="51BEFB94" w14:textId="77777777" w:rsidTr="00EB3752">
        <w:trPr>
          <w:jc w:val="center"/>
        </w:trPr>
        <w:tc>
          <w:tcPr>
            <w:tcW w:w="1131" w:type="dxa"/>
            <w:tcBorders>
              <w:left w:val="nil"/>
              <w:bottom w:val="single" w:sz="4" w:space="0" w:color="auto"/>
              <w:right w:val="single" w:sz="4" w:space="0" w:color="auto"/>
            </w:tcBorders>
            <w:vAlign w:val="center"/>
          </w:tcPr>
          <w:p w14:paraId="7D087EE5" w14:textId="77777777" w:rsidR="00BB2E8F" w:rsidRPr="0062474E" w:rsidRDefault="00BB2E8F" w:rsidP="00EB3752">
            <w:pPr>
              <w:spacing w:line="240" w:lineRule="auto"/>
              <w:jc w:val="center"/>
              <w:rPr>
                <w:sz w:val="22"/>
              </w:rPr>
            </w:pPr>
            <w:r w:rsidRPr="0062474E">
              <w:rPr>
                <w:sz w:val="22"/>
              </w:rPr>
              <w:t>Item</w:t>
            </w:r>
          </w:p>
        </w:tc>
        <w:tc>
          <w:tcPr>
            <w:tcW w:w="1572" w:type="dxa"/>
            <w:tcBorders>
              <w:left w:val="single" w:sz="4" w:space="0" w:color="auto"/>
              <w:bottom w:val="single" w:sz="4" w:space="0" w:color="auto"/>
              <w:right w:val="single" w:sz="4" w:space="0" w:color="auto"/>
            </w:tcBorders>
          </w:tcPr>
          <w:p w14:paraId="49F91479" w14:textId="77777777" w:rsidR="00BB2E8F" w:rsidRPr="0062474E" w:rsidRDefault="00BB2E8F" w:rsidP="00EB3752">
            <w:pPr>
              <w:spacing w:line="240" w:lineRule="auto"/>
              <w:jc w:val="center"/>
              <w:rPr>
                <w:sz w:val="22"/>
              </w:rPr>
            </w:pPr>
            <w:r w:rsidRPr="0062474E">
              <w:rPr>
                <w:sz w:val="22"/>
              </w:rPr>
              <w:t>Category</w:t>
            </w:r>
          </w:p>
        </w:tc>
        <w:tc>
          <w:tcPr>
            <w:tcW w:w="1572" w:type="dxa"/>
            <w:tcBorders>
              <w:left w:val="single" w:sz="4" w:space="0" w:color="auto"/>
              <w:bottom w:val="single" w:sz="4" w:space="0" w:color="auto"/>
              <w:right w:val="nil"/>
            </w:tcBorders>
            <w:vAlign w:val="center"/>
          </w:tcPr>
          <w:p w14:paraId="73933467" w14:textId="77777777" w:rsidR="00BB2E8F" w:rsidRPr="0062474E" w:rsidRDefault="00BB2E8F" w:rsidP="00EB3752">
            <w:pPr>
              <w:spacing w:line="240" w:lineRule="auto"/>
              <w:jc w:val="center"/>
              <w:rPr>
                <w:sz w:val="22"/>
              </w:rPr>
            </w:pPr>
            <w:r w:rsidRPr="0062474E">
              <w:rPr>
                <w:sz w:val="22"/>
              </w:rPr>
              <w:t>Intercept</w:t>
            </w:r>
          </w:p>
        </w:tc>
        <w:tc>
          <w:tcPr>
            <w:tcW w:w="1503" w:type="dxa"/>
            <w:tcBorders>
              <w:left w:val="nil"/>
              <w:bottom w:val="single" w:sz="4" w:space="0" w:color="auto"/>
              <w:right w:val="nil"/>
            </w:tcBorders>
            <w:vAlign w:val="center"/>
          </w:tcPr>
          <w:p w14:paraId="714E5A70" w14:textId="77777777" w:rsidR="00BB2E8F" w:rsidRPr="0062474E" w:rsidRDefault="00BB2E8F" w:rsidP="00EB3752">
            <w:pPr>
              <w:spacing w:line="240" w:lineRule="auto"/>
              <w:jc w:val="center"/>
              <w:rPr>
                <w:sz w:val="22"/>
              </w:rPr>
            </w:pPr>
            <w:r w:rsidRPr="0062474E">
              <w:rPr>
                <w:sz w:val="22"/>
              </w:rPr>
              <w:t>Factor ES</w:t>
            </w:r>
          </w:p>
        </w:tc>
        <w:tc>
          <w:tcPr>
            <w:tcW w:w="1717" w:type="dxa"/>
            <w:tcBorders>
              <w:left w:val="nil"/>
              <w:bottom w:val="single" w:sz="4" w:space="0" w:color="auto"/>
              <w:right w:val="nil"/>
            </w:tcBorders>
          </w:tcPr>
          <w:p w14:paraId="65F060D0" w14:textId="77777777" w:rsidR="00BB2E8F" w:rsidRPr="0062474E" w:rsidRDefault="00BB2E8F" w:rsidP="00EB3752">
            <w:pPr>
              <w:spacing w:line="240" w:lineRule="auto"/>
              <w:jc w:val="center"/>
              <w:rPr>
                <w:sz w:val="22"/>
              </w:rPr>
            </w:pPr>
            <w:r w:rsidRPr="0062474E">
              <w:rPr>
                <w:sz w:val="22"/>
              </w:rPr>
              <w:t>Factor ERS</w:t>
            </w:r>
          </w:p>
        </w:tc>
      </w:tr>
      <w:tr w:rsidR="00BB2E8F" w:rsidRPr="0062474E" w14:paraId="7362FDDD" w14:textId="77777777" w:rsidTr="00EB3752">
        <w:trPr>
          <w:jc w:val="center"/>
        </w:trPr>
        <w:tc>
          <w:tcPr>
            <w:tcW w:w="1131" w:type="dxa"/>
            <w:tcBorders>
              <w:left w:val="nil"/>
              <w:bottom w:val="nil"/>
              <w:right w:val="single" w:sz="4" w:space="0" w:color="auto"/>
            </w:tcBorders>
          </w:tcPr>
          <w:p w14:paraId="26C64BD0" w14:textId="77777777" w:rsidR="00BB2E8F" w:rsidRPr="0062474E" w:rsidRDefault="00BB2E8F" w:rsidP="00EB3752">
            <w:pPr>
              <w:spacing w:line="240" w:lineRule="auto"/>
              <w:jc w:val="center"/>
              <w:rPr>
                <w:sz w:val="22"/>
              </w:rPr>
            </w:pPr>
            <w:r w:rsidRPr="0062474E">
              <w:rPr>
                <w:sz w:val="22"/>
              </w:rPr>
              <w:t>1</w:t>
            </w:r>
          </w:p>
        </w:tc>
        <w:tc>
          <w:tcPr>
            <w:tcW w:w="1572" w:type="dxa"/>
            <w:tcBorders>
              <w:left w:val="single" w:sz="4" w:space="0" w:color="auto"/>
              <w:bottom w:val="nil"/>
              <w:right w:val="single" w:sz="4" w:space="0" w:color="auto"/>
            </w:tcBorders>
          </w:tcPr>
          <w:p w14:paraId="20572562" w14:textId="77777777" w:rsidR="00BB2E8F" w:rsidRPr="0062474E" w:rsidRDefault="00BB2E8F" w:rsidP="00EB3752">
            <w:pPr>
              <w:spacing w:line="240" w:lineRule="auto"/>
              <w:jc w:val="center"/>
              <w:rPr>
                <w:sz w:val="22"/>
              </w:rPr>
            </w:pPr>
            <w:r w:rsidRPr="0062474E">
              <w:rPr>
                <w:sz w:val="22"/>
              </w:rPr>
              <w:t>CA</w:t>
            </w:r>
          </w:p>
          <w:p w14:paraId="4A41EAA1" w14:textId="77777777" w:rsidR="00BB2E8F" w:rsidRPr="0062474E" w:rsidRDefault="00BB2E8F" w:rsidP="00EB3752">
            <w:pPr>
              <w:spacing w:line="240" w:lineRule="auto"/>
              <w:jc w:val="center"/>
              <w:rPr>
                <w:sz w:val="22"/>
              </w:rPr>
            </w:pPr>
            <w:r w:rsidRPr="0062474E">
              <w:rPr>
                <w:sz w:val="22"/>
              </w:rPr>
              <w:t>A</w:t>
            </w:r>
          </w:p>
          <w:p w14:paraId="5DD30E02" w14:textId="77777777" w:rsidR="00BB2E8F" w:rsidRPr="0062474E" w:rsidRDefault="00BB2E8F" w:rsidP="00EB3752">
            <w:pPr>
              <w:spacing w:line="240" w:lineRule="auto"/>
              <w:jc w:val="center"/>
              <w:rPr>
                <w:sz w:val="22"/>
              </w:rPr>
            </w:pPr>
            <w:r w:rsidRPr="0062474E">
              <w:rPr>
                <w:sz w:val="22"/>
              </w:rPr>
              <w:t>D</w:t>
            </w:r>
          </w:p>
          <w:p w14:paraId="04CD55AC" w14:textId="77777777" w:rsidR="00BB2E8F" w:rsidRPr="0062474E" w:rsidRDefault="00BB2E8F" w:rsidP="00EB3752">
            <w:pPr>
              <w:spacing w:line="240" w:lineRule="auto"/>
              <w:jc w:val="center"/>
              <w:rPr>
                <w:sz w:val="22"/>
              </w:rPr>
            </w:pPr>
            <w:r w:rsidRPr="0062474E">
              <w:rPr>
                <w:sz w:val="22"/>
              </w:rPr>
              <w:t>CD</w:t>
            </w:r>
          </w:p>
        </w:tc>
        <w:tc>
          <w:tcPr>
            <w:tcW w:w="1572" w:type="dxa"/>
            <w:tcBorders>
              <w:left w:val="single" w:sz="4" w:space="0" w:color="auto"/>
              <w:bottom w:val="nil"/>
              <w:right w:val="nil"/>
            </w:tcBorders>
            <w:vAlign w:val="center"/>
          </w:tcPr>
          <w:p w14:paraId="545C4D06" w14:textId="77777777" w:rsidR="00BB2E8F" w:rsidRPr="0062474E" w:rsidRDefault="00BB2E8F" w:rsidP="00EB3752">
            <w:pPr>
              <w:spacing w:line="240" w:lineRule="auto"/>
              <w:jc w:val="center"/>
              <w:rPr>
                <w:sz w:val="22"/>
              </w:rPr>
            </w:pPr>
            <w:r w:rsidRPr="0062474E">
              <w:rPr>
                <w:sz w:val="22"/>
              </w:rPr>
              <w:t>4.40 (0.42)</w:t>
            </w:r>
          </w:p>
          <w:p w14:paraId="7403B917" w14:textId="77777777" w:rsidR="00BB2E8F" w:rsidRPr="0062474E" w:rsidRDefault="00BB2E8F" w:rsidP="00EB3752">
            <w:pPr>
              <w:spacing w:line="240" w:lineRule="auto"/>
              <w:jc w:val="center"/>
              <w:rPr>
                <w:sz w:val="22"/>
              </w:rPr>
            </w:pPr>
            <w:r w:rsidRPr="0062474E">
              <w:rPr>
                <w:sz w:val="22"/>
              </w:rPr>
              <w:t>3.86 (0.43)</w:t>
            </w:r>
          </w:p>
          <w:p w14:paraId="4DE0A65C" w14:textId="77777777" w:rsidR="00BB2E8F" w:rsidRPr="0062474E" w:rsidRDefault="00BB2E8F" w:rsidP="00EB3752">
            <w:pPr>
              <w:spacing w:line="240" w:lineRule="auto"/>
              <w:jc w:val="center"/>
              <w:rPr>
                <w:sz w:val="22"/>
              </w:rPr>
            </w:pPr>
            <w:r w:rsidRPr="0062474E">
              <w:rPr>
                <w:sz w:val="22"/>
              </w:rPr>
              <w:t>-0.67 (0.74)</w:t>
            </w:r>
          </w:p>
          <w:p w14:paraId="3E5AECC4" w14:textId="77777777" w:rsidR="00BB2E8F" w:rsidRPr="0062474E" w:rsidRDefault="00BB2E8F" w:rsidP="00EB3752">
            <w:pPr>
              <w:spacing w:line="240" w:lineRule="auto"/>
              <w:jc w:val="center"/>
              <w:rPr>
                <w:b/>
                <w:sz w:val="22"/>
              </w:rPr>
            </w:pPr>
            <w:r w:rsidRPr="0062474E">
              <w:rPr>
                <w:b/>
                <w:sz w:val="22"/>
              </w:rPr>
              <w:t>0</w:t>
            </w:r>
          </w:p>
        </w:tc>
        <w:tc>
          <w:tcPr>
            <w:tcW w:w="1503" w:type="dxa"/>
            <w:tcBorders>
              <w:left w:val="nil"/>
              <w:bottom w:val="nil"/>
              <w:right w:val="nil"/>
            </w:tcBorders>
            <w:vAlign w:val="center"/>
          </w:tcPr>
          <w:p w14:paraId="4139F0C6" w14:textId="77777777" w:rsidR="00BB2E8F" w:rsidRPr="0062474E" w:rsidRDefault="00BB2E8F" w:rsidP="00EB3752">
            <w:pPr>
              <w:spacing w:line="240" w:lineRule="auto"/>
              <w:jc w:val="center"/>
              <w:rPr>
                <w:sz w:val="22"/>
              </w:rPr>
            </w:pPr>
            <w:r w:rsidRPr="0062474E">
              <w:rPr>
                <w:sz w:val="22"/>
              </w:rPr>
              <w:t>0.62 (0.48)</w:t>
            </w:r>
          </w:p>
          <w:p w14:paraId="66D6A00A" w14:textId="77777777" w:rsidR="00BB2E8F" w:rsidRPr="0062474E" w:rsidRDefault="00BB2E8F" w:rsidP="00EB3752">
            <w:pPr>
              <w:spacing w:line="240" w:lineRule="auto"/>
              <w:jc w:val="center"/>
              <w:rPr>
                <w:sz w:val="22"/>
              </w:rPr>
            </w:pPr>
            <w:r w:rsidRPr="0062474E">
              <w:rPr>
                <w:sz w:val="22"/>
              </w:rPr>
              <w:t>0.00 (2.06)</w:t>
            </w:r>
          </w:p>
          <w:p w14:paraId="52C67DBE" w14:textId="77777777" w:rsidR="00BB2E8F" w:rsidRPr="0062474E" w:rsidRDefault="00BB2E8F" w:rsidP="00EB3752">
            <w:pPr>
              <w:spacing w:line="240" w:lineRule="auto"/>
              <w:jc w:val="center"/>
              <w:rPr>
                <w:sz w:val="22"/>
              </w:rPr>
            </w:pPr>
            <w:r w:rsidRPr="0062474E">
              <w:rPr>
                <w:sz w:val="22"/>
              </w:rPr>
              <w:t>-1.50 (2.10)</w:t>
            </w:r>
          </w:p>
          <w:p w14:paraId="23D2C142" w14:textId="77777777" w:rsidR="00BB2E8F" w:rsidRPr="0062474E" w:rsidRDefault="00BB2E8F" w:rsidP="00EB3752">
            <w:pPr>
              <w:spacing w:line="240" w:lineRule="auto"/>
              <w:jc w:val="center"/>
              <w:rPr>
                <w:sz w:val="22"/>
              </w:rPr>
            </w:pPr>
            <w:r w:rsidRPr="0062474E">
              <w:rPr>
                <w:b/>
                <w:sz w:val="22"/>
              </w:rPr>
              <w:t>0</w:t>
            </w:r>
          </w:p>
        </w:tc>
        <w:tc>
          <w:tcPr>
            <w:tcW w:w="1717" w:type="dxa"/>
            <w:tcBorders>
              <w:left w:val="nil"/>
              <w:bottom w:val="nil"/>
              <w:right w:val="nil"/>
            </w:tcBorders>
            <w:vAlign w:val="center"/>
          </w:tcPr>
          <w:p w14:paraId="674CD5A5" w14:textId="77777777" w:rsidR="00BB2E8F" w:rsidRPr="0062474E" w:rsidRDefault="00BB2E8F" w:rsidP="00EB3752">
            <w:pPr>
              <w:spacing w:line="240" w:lineRule="auto"/>
              <w:jc w:val="center"/>
              <w:rPr>
                <w:b/>
                <w:sz w:val="22"/>
              </w:rPr>
            </w:pPr>
            <w:r w:rsidRPr="0062474E">
              <w:rPr>
                <w:b/>
                <w:sz w:val="22"/>
              </w:rPr>
              <w:t>0</w:t>
            </w:r>
          </w:p>
          <w:p w14:paraId="09ACFE86" w14:textId="77777777" w:rsidR="00BB2E8F" w:rsidRPr="0062474E" w:rsidRDefault="00BB2E8F" w:rsidP="00EB3752">
            <w:pPr>
              <w:spacing w:line="240" w:lineRule="auto"/>
              <w:jc w:val="center"/>
              <w:rPr>
                <w:sz w:val="22"/>
              </w:rPr>
            </w:pPr>
            <w:r w:rsidRPr="0062474E">
              <w:rPr>
                <w:sz w:val="22"/>
              </w:rPr>
              <w:t>-1.76 (0.36)</w:t>
            </w:r>
          </w:p>
          <w:p w14:paraId="4CAD1D84" w14:textId="77777777" w:rsidR="00BB2E8F" w:rsidRPr="0062474E" w:rsidRDefault="00BB2E8F" w:rsidP="00EB3752">
            <w:pPr>
              <w:spacing w:line="240" w:lineRule="auto"/>
              <w:jc w:val="center"/>
              <w:rPr>
                <w:sz w:val="22"/>
              </w:rPr>
            </w:pPr>
            <w:r w:rsidRPr="0062474E">
              <w:rPr>
                <w:sz w:val="22"/>
              </w:rPr>
              <w:t>-1.76 (0.36)</w:t>
            </w:r>
          </w:p>
          <w:p w14:paraId="28522BB1" w14:textId="77777777" w:rsidR="00BB2E8F" w:rsidRPr="0062474E" w:rsidRDefault="00BB2E8F" w:rsidP="00EB3752">
            <w:pPr>
              <w:spacing w:line="240" w:lineRule="auto"/>
              <w:jc w:val="center"/>
              <w:rPr>
                <w:b/>
                <w:sz w:val="22"/>
              </w:rPr>
            </w:pPr>
            <w:r w:rsidRPr="0062474E">
              <w:rPr>
                <w:b/>
                <w:sz w:val="22"/>
              </w:rPr>
              <w:t>0</w:t>
            </w:r>
          </w:p>
        </w:tc>
      </w:tr>
      <w:tr w:rsidR="00BB2E8F" w:rsidRPr="0062474E" w14:paraId="39A6A8F8" w14:textId="77777777" w:rsidTr="00EB3752">
        <w:trPr>
          <w:jc w:val="center"/>
        </w:trPr>
        <w:tc>
          <w:tcPr>
            <w:tcW w:w="1131" w:type="dxa"/>
            <w:tcBorders>
              <w:top w:val="nil"/>
              <w:left w:val="nil"/>
              <w:bottom w:val="nil"/>
              <w:right w:val="single" w:sz="4" w:space="0" w:color="auto"/>
            </w:tcBorders>
          </w:tcPr>
          <w:p w14:paraId="37B1FBF3" w14:textId="77777777" w:rsidR="00BB2E8F" w:rsidRPr="0062474E" w:rsidRDefault="00BB2E8F" w:rsidP="00EB3752">
            <w:pPr>
              <w:spacing w:line="240" w:lineRule="auto"/>
              <w:jc w:val="center"/>
              <w:rPr>
                <w:sz w:val="22"/>
              </w:rPr>
            </w:pPr>
            <w:r w:rsidRPr="0062474E">
              <w:rPr>
                <w:sz w:val="22"/>
              </w:rPr>
              <w:t>2</w:t>
            </w:r>
          </w:p>
        </w:tc>
        <w:tc>
          <w:tcPr>
            <w:tcW w:w="1572" w:type="dxa"/>
            <w:tcBorders>
              <w:top w:val="nil"/>
              <w:left w:val="single" w:sz="4" w:space="0" w:color="auto"/>
              <w:bottom w:val="nil"/>
              <w:right w:val="single" w:sz="4" w:space="0" w:color="auto"/>
            </w:tcBorders>
          </w:tcPr>
          <w:p w14:paraId="421B6C13" w14:textId="77777777" w:rsidR="00BB2E8F" w:rsidRPr="0062474E" w:rsidRDefault="00BB2E8F" w:rsidP="00EB3752">
            <w:pPr>
              <w:spacing w:line="240" w:lineRule="auto"/>
              <w:jc w:val="center"/>
              <w:rPr>
                <w:sz w:val="22"/>
              </w:rPr>
            </w:pPr>
            <w:r w:rsidRPr="0062474E">
              <w:rPr>
                <w:sz w:val="22"/>
              </w:rPr>
              <w:t>CA</w:t>
            </w:r>
          </w:p>
          <w:p w14:paraId="310DE3BA" w14:textId="77777777" w:rsidR="00BB2E8F" w:rsidRPr="0062474E" w:rsidRDefault="00BB2E8F" w:rsidP="00EB3752">
            <w:pPr>
              <w:spacing w:line="240" w:lineRule="auto"/>
              <w:jc w:val="center"/>
              <w:rPr>
                <w:sz w:val="22"/>
              </w:rPr>
            </w:pPr>
            <w:r w:rsidRPr="0062474E">
              <w:rPr>
                <w:sz w:val="22"/>
              </w:rPr>
              <w:t>A</w:t>
            </w:r>
          </w:p>
          <w:p w14:paraId="7CE633B4" w14:textId="77777777" w:rsidR="00BB2E8F" w:rsidRPr="0062474E" w:rsidRDefault="00BB2E8F" w:rsidP="00EB3752">
            <w:pPr>
              <w:spacing w:line="240" w:lineRule="auto"/>
              <w:jc w:val="center"/>
              <w:rPr>
                <w:sz w:val="22"/>
              </w:rPr>
            </w:pPr>
            <w:r w:rsidRPr="0062474E">
              <w:rPr>
                <w:sz w:val="22"/>
              </w:rPr>
              <w:t>D</w:t>
            </w:r>
          </w:p>
          <w:p w14:paraId="265A7821"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77BF47A7" w14:textId="77777777" w:rsidR="00BB2E8F" w:rsidRPr="0062474E" w:rsidRDefault="00BB2E8F" w:rsidP="00EB3752">
            <w:pPr>
              <w:spacing w:line="240" w:lineRule="auto"/>
              <w:jc w:val="center"/>
              <w:rPr>
                <w:sz w:val="22"/>
              </w:rPr>
            </w:pPr>
            <w:r w:rsidRPr="0062474E">
              <w:rPr>
                <w:sz w:val="22"/>
              </w:rPr>
              <w:t>4.48 (.70)</w:t>
            </w:r>
          </w:p>
          <w:p w14:paraId="002CBE51" w14:textId="77777777" w:rsidR="00BB2E8F" w:rsidRPr="0062474E" w:rsidRDefault="00BB2E8F" w:rsidP="00EB3752">
            <w:pPr>
              <w:spacing w:line="240" w:lineRule="auto"/>
              <w:jc w:val="center"/>
              <w:rPr>
                <w:sz w:val="22"/>
              </w:rPr>
            </w:pPr>
            <w:r w:rsidRPr="0062474E">
              <w:rPr>
                <w:sz w:val="22"/>
              </w:rPr>
              <w:t>5.38 (.70)</w:t>
            </w:r>
          </w:p>
          <w:p w14:paraId="4F8DEB96" w14:textId="77777777" w:rsidR="00BB2E8F" w:rsidRPr="0062474E" w:rsidRDefault="00BB2E8F" w:rsidP="00EB3752">
            <w:pPr>
              <w:spacing w:line="240" w:lineRule="auto"/>
              <w:jc w:val="center"/>
              <w:rPr>
                <w:b/>
                <w:sz w:val="22"/>
              </w:rPr>
            </w:pPr>
            <w:r w:rsidRPr="0062474E">
              <w:rPr>
                <w:sz w:val="22"/>
              </w:rPr>
              <w:t>2.63 (.73)</w:t>
            </w:r>
          </w:p>
          <w:p w14:paraId="1293C23F"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498FAA33" w14:textId="77777777" w:rsidR="00BB2E8F" w:rsidRPr="0062474E" w:rsidRDefault="00BB2E8F" w:rsidP="00EB3752">
            <w:pPr>
              <w:spacing w:line="240" w:lineRule="auto"/>
              <w:jc w:val="center"/>
              <w:rPr>
                <w:sz w:val="22"/>
              </w:rPr>
            </w:pPr>
            <w:r w:rsidRPr="0062474E">
              <w:rPr>
                <w:sz w:val="22"/>
              </w:rPr>
              <w:t>1.81 (0.55)</w:t>
            </w:r>
          </w:p>
          <w:p w14:paraId="27815306" w14:textId="77777777" w:rsidR="00BB2E8F" w:rsidRPr="0062474E" w:rsidRDefault="00BB2E8F" w:rsidP="00EB3752">
            <w:pPr>
              <w:spacing w:line="240" w:lineRule="auto"/>
              <w:jc w:val="center"/>
              <w:rPr>
                <w:sz w:val="22"/>
              </w:rPr>
            </w:pPr>
            <w:r w:rsidRPr="0062474E">
              <w:rPr>
                <w:sz w:val="22"/>
              </w:rPr>
              <w:t>1.11 (1.84)</w:t>
            </w:r>
          </w:p>
          <w:p w14:paraId="275AE79F" w14:textId="77777777" w:rsidR="00BB2E8F" w:rsidRPr="0062474E" w:rsidRDefault="00BB2E8F" w:rsidP="00EB3752">
            <w:pPr>
              <w:spacing w:line="240" w:lineRule="auto"/>
              <w:jc w:val="center"/>
              <w:rPr>
                <w:sz w:val="22"/>
              </w:rPr>
            </w:pPr>
            <w:r w:rsidRPr="0062474E">
              <w:rPr>
                <w:sz w:val="22"/>
              </w:rPr>
              <w:t>-0.25 (1.85)</w:t>
            </w:r>
          </w:p>
          <w:p w14:paraId="65747B74"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40B0EFED" w14:textId="77777777" w:rsidR="00BB2E8F" w:rsidRPr="0062474E" w:rsidRDefault="00BB2E8F" w:rsidP="00EB3752">
            <w:pPr>
              <w:spacing w:line="240" w:lineRule="auto"/>
              <w:jc w:val="center"/>
              <w:rPr>
                <w:b/>
                <w:sz w:val="22"/>
              </w:rPr>
            </w:pPr>
            <w:r w:rsidRPr="0062474E">
              <w:rPr>
                <w:b/>
                <w:sz w:val="22"/>
              </w:rPr>
              <w:t>0</w:t>
            </w:r>
          </w:p>
          <w:p w14:paraId="5EF12852" w14:textId="77777777" w:rsidR="00BB2E8F" w:rsidRPr="0062474E" w:rsidRDefault="00BB2E8F" w:rsidP="00EB3752">
            <w:pPr>
              <w:spacing w:line="240" w:lineRule="auto"/>
              <w:jc w:val="center"/>
              <w:rPr>
                <w:sz w:val="22"/>
              </w:rPr>
            </w:pPr>
            <w:r w:rsidRPr="0062474E">
              <w:rPr>
                <w:sz w:val="22"/>
              </w:rPr>
              <w:t>-1.53 (0.31)</w:t>
            </w:r>
          </w:p>
          <w:p w14:paraId="64A4A7BB" w14:textId="77777777" w:rsidR="00BB2E8F" w:rsidRPr="0062474E" w:rsidRDefault="00BB2E8F" w:rsidP="00EB3752">
            <w:pPr>
              <w:spacing w:line="240" w:lineRule="auto"/>
              <w:jc w:val="center"/>
              <w:rPr>
                <w:sz w:val="22"/>
              </w:rPr>
            </w:pPr>
            <w:r w:rsidRPr="0062474E">
              <w:rPr>
                <w:sz w:val="22"/>
              </w:rPr>
              <w:t>-1.53 (0.31)</w:t>
            </w:r>
          </w:p>
          <w:p w14:paraId="1BC397E3" w14:textId="77777777" w:rsidR="00BB2E8F" w:rsidRPr="0062474E" w:rsidRDefault="00BB2E8F" w:rsidP="00EB3752">
            <w:pPr>
              <w:spacing w:line="240" w:lineRule="auto"/>
              <w:jc w:val="center"/>
              <w:rPr>
                <w:b/>
                <w:sz w:val="22"/>
              </w:rPr>
            </w:pPr>
            <w:r w:rsidRPr="0062474E">
              <w:rPr>
                <w:b/>
                <w:sz w:val="22"/>
              </w:rPr>
              <w:t>0</w:t>
            </w:r>
          </w:p>
        </w:tc>
      </w:tr>
      <w:tr w:rsidR="00BB2E8F" w:rsidRPr="0062474E" w14:paraId="6497653F" w14:textId="77777777" w:rsidTr="00EB3752">
        <w:trPr>
          <w:jc w:val="center"/>
        </w:trPr>
        <w:tc>
          <w:tcPr>
            <w:tcW w:w="1131" w:type="dxa"/>
            <w:tcBorders>
              <w:top w:val="nil"/>
              <w:left w:val="nil"/>
              <w:bottom w:val="nil"/>
              <w:right w:val="single" w:sz="4" w:space="0" w:color="auto"/>
            </w:tcBorders>
          </w:tcPr>
          <w:p w14:paraId="49AD1333" w14:textId="77777777" w:rsidR="00BB2E8F" w:rsidRPr="0062474E" w:rsidRDefault="00BB2E8F" w:rsidP="00EB3752">
            <w:pPr>
              <w:spacing w:line="240" w:lineRule="auto"/>
              <w:jc w:val="center"/>
              <w:rPr>
                <w:sz w:val="22"/>
              </w:rPr>
            </w:pPr>
            <w:r w:rsidRPr="0062474E">
              <w:rPr>
                <w:sz w:val="22"/>
              </w:rPr>
              <w:t>3</w:t>
            </w:r>
          </w:p>
        </w:tc>
        <w:tc>
          <w:tcPr>
            <w:tcW w:w="1572" w:type="dxa"/>
            <w:tcBorders>
              <w:top w:val="nil"/>
              <w:left w:val="single" w:sz="4" w:space="0" w:color="auto"/>
              <w:bottom w:val="nil"/>
              <w:right w:val="single" w:sz="4" w:space="0" w:color="auto"/>
            </w:tcBorders>
          </w:tcPr>
          <w:p w14:paraId="0FC674F4" w14:textId="77777777" w:rsidR="00BB2E8F" w:rsidRPr="0062474E" w:rsidRDefault="00BB2E8F" w:rsidP="00EB3752">
            <w:pPr>
              <w:spacing w:line="240" w:lineRule="auto"/>
              <w:jc w:val="center"/>
              <w:rPr>
                <w:sz w:val="22"/>
              </w:rPr>
            </w:pPr>
            <w:r w:rsidRPr="0062474E">
              <w:rPr>
                <w:sz w:val="22"/>
              </w:rPr>
              <w:t>CA</w:t>
            </w:r>
          </w:p>
          <w:p w14:paraId="4B817DEC" w14:textId="77777777" w:rsidR="00BB2E8F" w:rsidRPr="0062474E" w:rsidRDefault="00BB2E8F" w:rsidP="00EB3752">
            <w:pPr>
              <w:spacing w:line="240" w:lineRule="auto"/>
              <w:jc w:val="center"/>
              <w:rPr>
                <w:sz w:val="22"/>
              </w:rPr>
            </w:pPr>
            <w:r w:rsidRPr="0062474E">
              <w:rPr>
                <w:sz w:val="22"/>
              </w:rPr>
              <w:t>A</w:t>
            </w:r>
          </w:p>
          <w:p w14:paraId="41C892F0" w14:textId="77777777" w:rsidR="00BB2E8F" w:rsidRPr="0062474E" w:rsidRDefault="00BB2E8F" w:rsidP="00EB3752">
            <w:pPr>
              <w:spacing w:line="240" w:lineRule="auto"/>
              <w:jc w:val="center"/>
              <w:rPr>
                <w:sz w:val="22"/>
              </w:rPr>
            </w:pPr>
            <w:r w:rsidRPr="0062474E">
              <w:rPr>
                <w:sz w:val="22"/>
              </w:rPr>
              <w:t>D</w:t>
            </w:r>
          </w:p>
          <w:p w14:paraId="46B9D09D"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6184DF30" w14:textId="77777777" w:rsidR="00BB2E8F" w:rsidRPr="0062474E" w:rsidRDefault="00BB2E8F" w:rsidP="00EB3752">
            <w:pPr>
              <w:spacing w:line="240" w:lineRule="auto"/>
              <w:jc w:val="center"/>
              <w:rPr>
                <w:sz w:val="22"/>
              </w:rPr>
            </w:pPr>
            <w:r w:rsidRPr="0062474E">
              <w:rPr>
                <w:sz w:val="22"/>
              </w:rPr>
              <w:t>5.25 (1.11)</w:t>
            </w:r>
          </w:p>
          <w:p w14:paraId="41733191" w14:textId="77777777" w:rsidR="00BB2E8F" w:rsidRPr="0062474E" w:rsidRDefault="00BB2E8F" w:rsidP="00EB3752">
            <w:pPr>
              <w:spacing w:line="240" w:lineRule="auto"/>
              <w:jc w:val="center"/>
              <w:rPr>
                <w:sz w:val="22"/>
              </w:rPr>
            </w:pPr>
            <w:r w:rsidRPr="0062474E">
              <w:rPr>
                <w:sz w:val="22"/>
              </w:rPr>
              <w:t>6.65 (1.12)</w:t>
            </w:r>
          </w:p>
          <w:p w14:paraId="7B416E8D" w14:textId="77777777" w:rsidR="00BB2E8F" w:rsidRPr="0062474E" w:rsidRDefault="00BB2E8F" w:rsidP="00EB3752">
            <w:pPr>
              <w:spacing w:line="240" w:lineRule="auto"/>
              <w:jc w:val="center"/>
              <w:rPr>
                <w:sz w:val="22"/>
              </w:rPr>
            </w:pPr>
            <w:r w:rsidRPr="0062474E">
              <w:rPr>
                <w:sz w:val="22"/>
              </w:rPr>
              <w:t>3.20 (1.14)</w:t>
            </w:r>
          </w:p>
          <w:p w14:paraId="183B0020"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2A808A7E" w14:textId="77777777" w:rsidR="00BB2E8F" w:rsidRPr="0062474E" w:rsidRDefault="00BB2E8F" w:rsidP="00EB3752">
            <w:pPr>
              <w:spacing w:line="240" w:lineRule="auto"/>
              <w:jc w:val="center"/>
              <w:rPr>
                <w:sz w:val="22"/>
              </w:rPr>
            </w:pPr>
            <w:r w:rsidRPr="0062474E">
              <w:rPr>
                <w:sz w:val="22"/>
              </w:rPr>
              <w:t>2.09 (0.78)</w:t>
            </w:r>
          </w:p>
          <w:p w14:paraId="204DC676" w14:textId="77777777" w:rsidR="00BB2E8F" w:rsidRPr="0062474E" w:rsidRDefault="00BB2E8F" w:rsidP="00EB3752">
            <w:pPr>
              <w:spacing w:line="240" w:lineRule="auto"/>
              <w:jc w:val="center"/>
              <w:rPr>
                <w:sz w:val="22"/>
              </w:rPr>
            </w:pPr>
            <w:r w:rsidRPr="0062474E">
              <w:rPr>
                <w:sz w:val="22"/>
              </w:rPr>
              <w:t>1.49 (2.05)</w:t>
            </w:r>
          </w:p>
          <w:p w14:paraId="62C369AB" w14:textId="77777777" w:rsidR="00BB2E8F" w:rsidRPr="0062474E" w:rsidRDefault="00BB2E8F" w:rsidP="00EB3752">
            <w:pPr>
              <w:spacing w:line="240" w:lineRule="auto"/>
              <w:jc w:val="center"/>
              <w:rPr>
                <w:sz w:val="22"/>
              </w:rPr>
            </w:pPr>
            <w:r w:rsidRPr="0062474E">
              <w:rPr>
                <w:sz w:val="22"/>
              </w:rPr>
              <w:t>-0.13 (2.05)</w:t>
            </w:r>
          </w:p>
          <w:p w14:paraId="7DB9A5ED"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561F6903" w14:textId="77777777" w:rsidR="00BB2E8F" w:rsidRPr="0062474E" w:rsidRDefault="00BB2E8F" w:rsidP="00EB3752">
            <w:pPr>
              <w:spacing w:line="240" w:lineRule="auto"/>
              <w:jc w:val="center"/>
              <w:rPr>
                <w:b/>
                <w:sz w:val="22"/>
              </w:rPr>
            </w:pPr>
            <w:r w:rsidRPr="0062474E">
              <w:rPr>
                <w:b/>
                <w:sz w:val="22"/>
              </w:rPr>
              <w:t>0</w:t>
            </w:r>
          </w:p>
          <w:p w14:paraId="0E0C71EF" w14:textId="77777777" w:rsidR="00BB2E8F" w:rsidRPr="0062474E" w:rsidRDefault="00BB2E8F" w:rsidP="00EB3752">
            <w:pPr>
              <w:spacing w:line="240" w:lineRule="auto"/>
              <w:jc w:val="center"/>
              <w:rPr>
                <w:sz w:val="22"/>
              </w:rPr>
            </w:pPr>
            <w:r w:rsidRPr="0062474E">
              <w:rPr>
                <w:sz w:val="22"/>
              </w:rPr>
              <w:t>-1.63 (0.33)</w:t>
            </w:r>
          </w:p>
          <w:p w14:paraId="0E7B8923" w14:textId="77777777" w:rsidR="00BB2E8F" w:rsidRPr="0062474E" w:rsidRDefault="00BB2E8F" w:rsidP="00EB3752">
            <w:pPr>
              <w:spacing w:line="240" w:lineRule="auto"/>
              <w:jc w:val="center"/>
              <w:rPr>
                <w:sz w:val="22"/>
              </w:rPr>
            </w:pPr>
            <w:r w:rsidRPr="0062474E">
              <w:rPr>
                <w:sz w:val="22"/>
              </w:rPr>
              <w:t>-1.63 (0.33)</w:t>
            </w:r>
          </w:p>
          <w:p w14:paraId="3448B6BE" w14:textId="77777777" w:rsidR="00BB2E8F" w:rsidRPr="0062474E" w:rsidRDefault="00BB2E8F" w:rsidP="00EB3752">
            <w:pPr>
              <w:spacing w:line="240" w:lineRule="auto"/>
              <w:jc w:val="center"/>
              <w:rPr>
                <w:b/>
                <w:sz w:val="22"/>
              </w:rPr>
            </w:pPr>
            <w:r w:rsidRPr="0062474E">
              <w:rPr>
                <w:b/>
                <w:sz w:val="22"/>
              </w:rPr>
              <w:t>0</w:t>
            </w:r>
          </w:p>
        </w:tc>
      </w:tr>
      <w:tr w:rsidR="00BB2E8F" w:rsidRPr="0062474E" w14:paraId="73E10A7D" w14:textId="77777777" w:rsidTr="00EB3752">
        <w:trPr>
          <w:jc w:val="center"/>
        </w:trPr>
        <w:tc>
          <w:tcPr>
            <w:tcW w:w="1131" w:type="dxa"/>
            <w:tcBorders>
              <w:top w:val="nil"/>
              <w:left w:val="nil"/>
              <w:bottom w:val="nil"/>
              <w:right w:val="single" w:sz="4" w:space="0" w:color="auto"/>
            </w:tcBorders>
          </w:tcPr>
          <w:p w14:paraId="1F141401" w14:textId="77777777" w:rsidR="00BB2E8F" w:rsidRPr="0062474E" w:rsidRDefault="00BB2E8F" w:rsidP="00EB3752">
            <w:pPr>
              <w:spacing w:line="240" w:lineRule="auto"/>
              <w:jc w:val="center"/>
              <w:rPr>
                <w:sz w:val="22"/>
              </w:rPr>
            </w:pPr>
            <w:r w:rsidRPr="0062474E">
              <w:rPr>
                <w:sz w:val="22"/>
              </w:rPr>
              <w:t>4</w:t>
            </w:r>
          </w:p>
        </w:tc>
        <w:tc>
          <w:tcPr>
            <w:tcW w:w="1572" w:type="dxa"/>
            <w:tcBorders>
              <w:top w:val="nil"/>
              <w:left w:val="single" w:sz="4" w:space="0" w:color="auto"/>
              <w:bottom w:val="nil"/>
              <w:right w:val="single" w:sz="4" w:space="0" w:color="auto"/>
            </w:tcBorders>
          </w:tcPr>
          <w:p w14:paraId="60503657" w14:textId="77777777" w:rsidR="00BB2E8F" w:rsidRPr="0062474E" w:rsidRDefault="00BB2E8F" w:rsidP="00EB3752">
            <w:pPr>
              <w:spacing w:line="240" w:lineRule="auto"/>
              <w:jc w:val="center"/>
              <w:rPr>
                <w:sz w:val="22"/>
              </w:rPr>
            </w:pPr>
            <w:r w:rsidRPr="0062474E">
              <w:rPr>
                <w:sz w:val="22"/>
              </w:rPr>
              <w:t>CA</w:t>
            </w:r>
          </w:p>
          <w:p w14:paraId="0041887E" w14:textId="77777777" w:rsidR="00BB2E8F" w:rsidRPr="0062474E" w:rsidRDefault="00BB2E8F" w:rsidP="00EB3752">
            <w:pPr>
              <w:spacing w:line="240" w:lineRule="auto"/>
              <w:jc w:val="center"/>
              <w:rPr>
                <w:sz w:val="22"/>
              </w:rPr>
            </w:pPr>
            <w:r w:rsidRPr="0062474E">
              <w:rPr>
                <w:sz w:val="22"/>
              </w:rPr>
              <w:t>A</w:t>
            </w:r>
          </w:p>
          <w:p w14:paraId="6D1DF7ED" w14:textId="77777777" w:rsidR="00BB2E8F" w:rsidRPr="0062474E" w:rsidRDefault="00BB2E8F" w:rsidP="00EB3752">
            <w:pPr>
              <w:spacing w:line="240" w:lineRule="auto"/>
              <w:jc w:val="center"/>
              <w:rPr>
                <w:sz w:val="22"/>
              </w:rPr>
            </w:pPr>
            <w:r w:rsidRPr="0062474E">
              <w:rPr>
                <w:sz w:val="22"/>
              </w:rPr>
              <w:t>D</w:t>
            </w:r>
          </w:p>
          <w:p w14:paraId="31BD3B1B"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43915459" w14:textId="77777777" w:rsidR="00BB2E8F" w:rsidRPr="0062474E" w:rsidRDefault="00BB2E8F" w:rsidP="00EB3752">
            <w:pPr>
              <w:spacing w:line="240" w:lineRule="auto"/>
              <w:jc w:val="center"/>
              <w:rPr>
                <w:sz w:val="22"/>
              </w:rPr>
            </w:pPr>
            <w:r w:rsidRPr="0062474E">
              <w:rPr>
                <w:sz w:val="22"/>
              </w:rPr>
              <w:t>4.23 (0.46)</w:t>
            </w:r>
          </w:p>
          <w:p w14:paraId="395DB67F" w14:textId="77777777" w:rsidR="00BB2E8F" w:rsidRPr="0062474E" w:rsidRDefault="00BB2E8F" w:rsidP="00EB3752">
            <w:pPr>
              <w:spacing w:line="240" w:lineRule="auto"/>
              <w:jc w:val="center"/>
              <w:rPr>
                <w:sz w:val="22"/>
              </w:rPr>
            </w:pPr>
            <w:r w:rsidRPr="0062474E">
              <w:rPr>
                <w:sz w:val="22"/>
              </w:rPr>
              <w:t>3.58 (0.47)</w:t>
            </w:r>
          </w:p>
          <w:p w14:paraId="5B2EE9A5" w14:textId="77777777" w:rsidR="00BB2E8F" w:rsidRPr="0062474E" w:rsidRDefault="00BB2E8F" w:rsidP="00EB3752">
            <w:pPr>
              <w:spacing w:line="240" w:lineRule="auto"/>
              <w:jc w:val="center"/>
              <w:rPr>
                <w:sz w:val="22"/>
              </w:rPr>
            </w:pPr>
            <w:r w:rsidRPr="0062474E">
              <w:rPr>
                <w:sz w:val="22"/>
              </w:rPr>
              <w:t>1.72 (0.49)</w:t>
            </w:r>
          </w:p>
          <w:p w14:paraId="31C65208"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2045D6BF" w14:textId="77777777" w:rsidR="00BB2E8F" w:rsidRPr="0062474E" w:rsidRDefault="00BB2E8F" w:rsidP="00EB3752">
            <w:pPr>
              <w:spacing w:line="240" w:lineRule="auto"/>
              <w:jc w:val="center"/>
              <w:rPr>
                <w:sz w:val="22"/>
              </w:rPr>
            </w:pPr>
            <w:r w:rsidRPr="0062474E">
              <w:rPr>
                <w:sz w:val="22"/>
              </w:rPr>
              <w:t>1.47 (0.39)</w:t>
            </w:r>
          </w:p>
          <w:p w14:paraId="324C2F0F" w14:textId="77777777" w:rsidR="00BB2E8F" w:rsidRPr="0062474E" w:rsidRDefault="00BB2E8F" w:rsidP="00EB3752">
            <w:pPr>
              <w:spacing w:line="240" w:lineRule="auto"/>
              <w:jc w:val="center"/>
              <w:rPr>
                <w:sz w:val="22"/>
              </w:rPr>
            </w:pPr>
            <w:r w:rsidRPr="0062474E">
              <w:rPr>
                <w:sz w:val="22"/>
              </w:rPr>
              <w:t>0.80 (1.76)</w:t>
            </w:r>
          </w:p>
          <w:p w14:paraId="2FB62BD7" w14:textId="77777777" w:rsidR="00BB2E8F" w:rsidRPr="0062474E" w:rsidRDefault="00BB2E8F" w:rsidP="00EB3752">
            <w:pPr>
              <w:spacing w:line="240" w:lineRule="auto"/>
              <w:jc w:val="center"/>
              <w:rPr>
                <w:sz w:val="22"/>
              </w:rPr>
            </w:pPr>
            <w:r w:rsidRPr="0062474E">
              <w:rPr>
                <w:sz w:val="22"/>
              </w:rPr>
              <w:t>-0.16 (1.76)</w:t>
            </w:r>
          </w:p>
          <w:p w14:paraId="7ABCA554"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321F79A2" w14:textId="77777777" w:rsidR="00BB2E8F" w:rsidRPr="0062474E" w:rsidRDefault="00BB2E8F" w:rsidP="00EB3752">
            <w:pPr>
              <w:spacing w:line="240" w:lineRule="auto"/>
              <w:jc w:val="center"/>
              <w:rPr>
                <w:b/>
                <w:sz w:val="22"/>
              </w:rPr>
            </w:pPr>
            <w:r w:rsidRPr="0062474E">
              <w:rPr>
                <w:b/>
                <w:sz w:val="22"/>
              </w:rPr>
              <w:t>0</w:t>
            </w:r>
          </w:p>
          <w:p w14:paraId="7C8A07E7" w14:textId="77777777" w:rsidR="00BB2E8F" w:rsidRPr="0062474E" w:rsidRDefault="00BB2E8F" w:rsidP="00EB3752">
            <w:pPr>
              <w:spacing w:line="240" w:lineRule="auto"/>
              <w:jc w:val="center"/>
              <w:rPr>
                <w:sz w:val="22"/>
              </w:rPr>
            </w:pPr>
            <w:r w:rsidRPr="0062474E">
              <w:rPr>
                <w:sz w:val="22"/>
              </w:rPr>
              <w:t>-1.49 (0.30)</w:t>
            </w:r>
          </w:p>
          <w:p w14:paraId="565E10C4" w14:textId="77777777" w:rsidR="00BB2E8F" w:rsidRPr="0062474E" w:rsidRDefault="00BB2E8F" w:rsidP="00EB3752">
            <w:pPr>
              <w:spacing w:line="240" w:lineRule="auto"/>
              <w:jc w:val="center"/>
              <w:rPr>
                <w:sz w:val="22"/>
              </w:rPr>
            </w:pPr>
            <w:r w:rsidRPr="0062474E">
              <w:rPr>
                <w:sz w:val="22"/>
              </w:rPr>
              <w:t>-1.49 (0.30)</w:t>
            </w:r>
          </w:p>
          <w:p w14:paraId="71B6261D" w14:textId="77777777" w:rsidR="00BB2E8F" w:rsidRPr="0062474E" w:rsidRDefault="00BB2E8F" w:rsidP="00EB3752">
            <w:pPr>
              <w:spacing w:line="240" w:lineRule="auto"/>
              <w:jc w:val="center"/>
              <w:rPr>
                <w:b/>
                <w:sz w:val="22"/>
              </w:rPr>
            </w:pPr>
            <w:r w:rsidRPr="0062474E">
              <w:rPr>
                <w:b/>
                <w:sz w:val="22"/>
              </w:rPr>
              <w:t>0</w:t>
            </w:r>
          </w:p>
        </w:tc>
      </w:tr>
      <w:tr w:rsidR="00BB2E8F" w:rsidRPr="0062474E" w14:paraId="7368A3A1" w14:textId="77777777" w:rsidTr="00EB3752">
        <w:trPr>
          <w:jc w:val="center"/>
        </w:trPr>
        <w:tc>
          <w:tcPr>
            <w:tcW w:w="1131" w:type="dxa"/>
            <w:tcBorders>
              <w:top w:val="nil"/>
              <w:left w:val="nil"/>
              <w:bottom w:val="nil"/>
              <w:right w:val="single" w:sz="4" w:space="0" w:color="auto"/>
            </w:tcBorders>
          </w:tcPr>
          <w:p w14:paraId="1B5C433E" w14:textId="77777777" w:rsidR="00BB2E8F" w:rsidRPr="0062474E" w:rsidRDefault="00BB2E8F" w:rsidP="00EB3752">
            <w:pPr>
              <w:spacing w:line="240" w:lineRule="auto"/>
              <w:jc w:val="center"/>
              <w:rPr>
                <w:sz w:val="22"/>
              </w:rPr>
            </w:pPr>
            <w:r w:rsidRPr="0062474E">
              <w:rPr>
                <w:sz w:val="22"/>
              </w:rPr>
              <w:t>5</w:t>
            </w:r>
          </w:p>
        </w:tc>
        <w:tc>
          <w:tcPr>
            <w:tcW w:w="1572" w:type="dxa"/>
            <w:tcBorders>
              <w:top w:val="nil"/>
              <w:left w:val="single" w:sz="4" w:space="0" w:color="auto"/>
              <w:bottom w:val="nil"/>
              <w:right w:val="single" w:sz="4" w:space="0" w:color="auto"/>
            </w:tcBorders>
          </w:tcPr>
          <w:p w14:paraId="3D8C4F4E" w14:textId="77777777" w:rsidR="00BB2E8F" w:rsidRPr="0062474E" w:rsidRDefault="00BB2E8F" w:rsidP="00EB3752">
            <w:pPr>
              <w:spacing w:line="240" w:lineRule="auto"/>
              <w:jc w:val="center"/>
              <w:rPr>
                <w:sz w:val="22"/>
              </w:rPr>
            </w:pPr>
            <w:r w:rsidRPr="0062474E">
              <w:rPr>
                <w:sz w:val="22"/>
              </w:rPr>
              <w:t>CA</w:t>
            </w:r>
          </w:p>
          <w:p w14:paraId="4ACB3C80" w14:textId="77777777" w:rsidR="00BB2E8F" w:rsidRPr="0062474E" w:rsidRDefault="00BB2E8F" w:rsidP="00EB3752">
            <w:pPr>
              <w:spacing w:line="240" w:lineRule="auto"/>
              <w:jc w:val="center"/>
              <w:rPr>
                <w:sz w:val="22"/>
              </w:rPr>
            </w:pPr>
            <w:r w:rsidRPr="0062474E">
              <w:rPr>
                <w:sz w:val="22"/>
              </w:rPr>
              <w:t>A</w:t>
            </w:r>
          </w:p>
          <w:p w14:paraId="71DCDA2E" w14:textId="77777777" w:rsidR="00BB2E8F" w:rsidRPr="0062474E" w:rsidRDefault="00BB2E8F" w:rsidP="00EB3752">
            <w:pPr>
              <w:spacing w:line="240" w:lineRule="auto"/>
              <w:jc w:val="center"/>
              <w:rPr>
                <w:sz w:val="22"/>
              </w:rPr>
            </w:pPr>
            <w:r w:rsidRPr="0062474E">
              <w:rPr>
                <w:sz w:val="22"/>
              </w:rPr>
              <w:t>D</w:t>
            </w:r>
          </w:p>
          <w:p w14:paraId="40AB1531"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7E58C3A7" w14:textId="77777777" w:rsidR="00BB2E8F" w:rsidRPr="0062474E" w:rsidRDefault="00BB2E8F" w:rsidP="00EB3752">
            <w:pPr>
              <w:spacing w:line="240" w:lineRule="auto"/>
              <w:jc w:val="center"/>
              <w:rPr>
                <w:sz w:val="22"/>
              </w:rPr>
            </w:pPr>
            <w:r w:rsidRPr="0062474E">
              <w:rPr>
                <w:sz w:val="22"/>
              </w:rPr>
              <w:t>4.60 (0.74)</w:t>
            </w:r>
          </w:p>
          <w:p w14:paraId="2E56C91E" w14:textId="77777777" w:rsidR="00BB2E8F" w:rsidRPr="0062474E" w:rsidRDefault="00BB2E8F" w:rsidP="00EB3752">
            <w:pPr>
              <w:spacing w:line="240" w:lineRule="auto"/>
              <w:jc w:val="center"/>
              <w:rPr>
                <w:sz w:val="22"/>
              </w:rPr>
            </w:pPr>
            <w:r w:rsidRPr="0062474E">
              <w:rPr>
                <w:sz w:val="22"/>
              </w:rPr>
              <w:t>5.48 (0.74)</w:t>
            </w:r>
          </w:p>
          <w:p w14:paraId="526E49A8" w14:textId="77777777" w:rsidR="00BB2E8F" w:rsidRPr="0062474E" w:rsidRDefault="00BB2E8F" w:rsidP="00EB3752">
            <w:pPr>
              <w:spacing w:line="240" w:lineRule="auto"/>
              <w:jc w:val="center"/>
              <w:rPr>
                <w:sz w:val="22"/>
              </w:rPr>
            </w:pPr>
            <w:r w:rsidRPr="0062474E">
              <w:rPr>
                <w:sz w:val="22"/>
              </w:rPr>
              <w:t>1.74 (0.81)</w:t>
            </w:r>
          </w:p>
          <w:p w14:paraId="6C0C8FFD"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38FCD492" w14:textId="77777777" w:rsidR="00BB2E8F" w:rsidRPr="0062474E" w:rsidRDefault="00BB2E8F" w:rsidP="00EB3752">
            <w:pPr>
              <w:spacing w:line="240" w:lineRule="auto"/>
              <w:jc w:val="center"/>
              <w:rPr>
                <w:sz w:val="22"/>
              </w:rPr>
            </w:pPr>
            <w:r w:rsidRPr="0062474E">
              <w:rPr>
                <w:sz w:val="22"/>
              </w:rPr>
              <w:t>2.10 (0.58)</w:t>
            </w:r>
          </w:p>
          <w:p w14:paraId="5673C206" w14:textId="77777777" w:rsidR="00BB2E8F" w:rsidRPr="0062474E" w:rsidRDefault="00BB2E8F" w:rsidP="00EB3752">
            <w:pPr>
              <w:spacing w:line="240" w:lineRule="auto"/>
              <w:jc w:val="center"/>
              <w:rPr>
                <w:sz w:val="22"/>
              </w:rPr>
            </w:pPr>
            <w:r w:rsidRPr="0062474E">
              <w:rPr>
                <w:sz w:val="22"/>
              </w:rPr>
              <w:t>1.24 (2.03)</w:t>
            </w:r>
          </w:p>
          <w:p w14:paraId="31E749FB" w14:textId="77777777" w:rsidR="00BB2E8F" w:rsidRPr="0062474E" w:rsidRDefault="00BB2E8F" w:rsidP="00EB3752">
            <w:pPr>
              <w:spacing w:line="240" w:lineRule="auto"/>
              <w:jc w:val="center"/>
              <w:rPr>
                <w:sz w:val="22"/>
              </w:rPr>
            </w:pPr>
            <w:r w:rsidRPr="0062474E">
              <w:rPr>
                <w:sz w:val="22"/>
              </w:rPr>
              <w:t>-0.66 (2.04)</w:t>
            </w:r>
          </w:p>
          <w:p w14:paraId="110DE7F2"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5D87E682" w14:textId="77777777" w:rsidR="00BB2E8F" w:rsidRPr="0062474E" w:rsidRDefault="00BB2E8F" w:rsidP="00EB3752">
            <w:pPr>
              <w:spacing w:line="240" w:lineRule="auto"/>
              <w:jc w:val="center"/>
              <w:rPr>
                <w:b/>
                <w:sz w:val="22"/>
              </w:rPr>
            </w:pPr>
            <w:r w:rsidRPr="0062474E">
              <w:rPr>
                <w:b/>
                <w:sz w:val="22"/>
              </w:rPr>
              <w:t>0</w:t>
            </w:r>
          </w:p>
          <w:p w14:paraId="41A300E3" w14:textId="77777777" w:rsidR="00BB2E8F" w:rsidRPr="0062474E" w:rsidRDefault="00BB2E8F" w:rsidP="00EB3752">
            <w:pPr>
              <w:spacing w:line="240" w:lineRule="auto"/>
              <w:jc w:val="center"/>
              <w:rPr>
                <w:sz w:val="22"/>
              </w:rPr>
            </w:pPr>
            <w:r w:rsidRPr="0062474E">
              <w:rPr>
                <w:sz w:val="22"/>
              </w:rPr>
              <w:t>-1.69 (0.34)</w:t>
            </w:r>
          </w:p>
          <w:p w14:paraId="2565E161" w14:textId="77777777" w:rsidR="00BB2E8F" w:rsidRPr="0062474E" w:rsidRDefault="00BB2E8F" w:rsidP="00EB3752">
            <w:pPr>
              <w:spacing w:line="240" w:lineRule="auto"/>
              <w:jc w:val="center"/>
              <w:rPr>
                <w:sz w:val="22"/>
              </w:rPr>
            </w:pPr>
            <w:r w:rsidRPr="0062474E">
              <w:rPr>
                <w:sz w:val="22"/>
              </w:rPr>
              <w:t>-1.69 (0.34)</w:t>
            </w:r>
          </w:p>
          <w:p w14:paraId="508402B4" w14:textId="77777777" w:rsidR="00BB2E8F" w:rsidRPr="0062474E" w:rsidRDefault="00BB2E8F" w:rsidP="00EB3752">
            <w:pPr>
              <w:spacing w:line="240" w:lineRule="auto"/>
              <w:jc w:val="center"/>
              <w:rPr>
                <w:b/>
                <w:sz w:val="22"/>
              </w:rPr>
            </w:pPr>
            <w:r w:rsidRPr="0062474E">
              <w:rPr>
                <w:b/>
                <w:sz w:val="22"/>
              </w:rPr>
              <w:t>0</w:t>
            </w:r>
          </w:p>
        </w:tc>
      </w:tr>
      <w:tr w:rsidR="00BB2E8F" w:rsidRPr="0062474E" w14:paraId="1BBDA4D3" w14:textId="77777777" w:rsidTr="00EB3752">
        <w:trPr>
          <w:jc w:val="center"/>
        </w:trPr>
        <w:tc>
          <w:tcPr>
            <w:tcW w:w="1131" w:type="dxa"/>
            <w:tcBorders>
              <w:top w:val="nil"/>
              <w:left w:val="nil"/>
              <w:bottom w:val="nil"/>
              <w:right w:val="single" w:sz="4" w:space="0" w:color="auto"/>
            </w:tcBorders>
          </w:tcPr>
          <w:p w14:paraId="105A5B71" w14:textId="77777777" w:rsidR="00BB2E8F" w:rsidRPr="0062474E" w:rsidRDefault="00BB2E8F" w:rsidP="00EB3752">
            <w:pPr>
              <w:spacing w:line="240" w:lineRule="auto"/>
              <w:jc w:val="center"/>
              <w:rPr>
                <w:sz w:val="22"/>
              </w:rPr>
            </w:pPr>
            <w:r w:rsidRPr="0062474E">
              <w:rPr>
                <w:sz w:val="22"/>
              </w:rPr>
              <w:t>6</w:t>
            </w:r>
          </w:p>
        </w:tc>
        <w:tc>
          <w:tcPr>
            <w:tcW w:w="1572" w:type="dxa"/>
            <w:tcBorders>
              <w:top w:val="nil"/>
              <w:left w:val="single" w:sz="4" w:space="0" w:color="auto"/>
              <w:bottom w:val="nil"/>
              <w:right w:val="single" w:sz="4" w:space="0" w:color="auto"/>
            </w:tcBorders>
          </w:tcPr>
          <w:p w14:paraId="7572AC94" w14:textId="77777777" w:rsidR="00BB2E8F" w:rsidRPr="0062474E" w:rsidRDefault="00BB2E8F" w:rsidP="00EB3752">
            <w:pPr>
              <w:spacing w:line="240" w:lineRule="auto"/>
              <w:jc w:val="center"/>
              <w:rPr>
                <w:sz w:val="22"/>
              </w:rPr>
            </w:pPr>
            <w:r w:rsidRPr="0062474E">
              <w:rPr>
                <w:sz w:val="22"/>
              </w:rPr>
              <w:t>CA</w:t>
            </w:r>
          </w:p>
          <w:p w14:paraId="4B53A240" w14:textId="77777777" w:rsidR="00BB2E8F" w:rsidRPr="0062474E" w:rsidRDefault="00BB2E8F" w:rsidP="00EB3752">
            <w:pPr>
              <w:spacing w:line="240" w:lineRule="auto"/>
              <w:jc w:val="center"/>
              <w:rPr>
                <w:sz w:val="22"/>
              </w:rPr>
            </w:pPr>
            <w:r w:rsidRPr="0062474E">
              <w:rPr>
                <w:sz w:val="22"/>
              </w:rPr>
              <w:t>A</w:t>
            </w:r>
          </w:p>
          <w:p w14:paraId="62844E16" w14:textId="77777777" w:rsidR="00BB2E8F" w:rsidRPr="0062474E" w:rsidRDefault="00BB2E8F" w:rsidP="00EB3752">
            <w:pPr>
              <w:spacing w:line="240" w:lineRule="auto"/>
              <w:jc w:val="center"/>
              <w:rPr>
                <w:sz w:val="22"/>
              </w:rPr>
            </w:pPr>
            <w:r w:rsidRPr="0062474E">
              <w:rPr>
                <w:sz w:val="22"/>
              </w:rPr>
              <w:t>D</w:t>
            </w:r>
          </w:p>
          <w:p w14:paraId="08B47DDC"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0F4D0890" w14:textId="77777777" w:rsidR="00BB2E8F" w:rsidRPr="0062474E" w:rsidRDefault="00BB2E8F" w:rsidP="00EB3752">
            <w:pPr>
              <w:spacing w:line="240" w:lineRule="auto"/>
              <w:jc w:val="center"/>
              <w:rPr>
                <w:sz w:val="22"/>
              </w:rPr>
            </w:pPr>
            <w:r w:rsidRPr="0062474E">
              <w:rPr>
                <w:sz w:val="22"/>
              </w:rPr>
              <w:t>4.10 (0.61)</w:t>
            </w:r>
          </w:p>
          <w:p w14:paraId="194E332A" w14:textId="77777777" w:rsidR="00BB2E8F" w:rsidRPr="0062474E" w:rsidRDefault="00BB2E8F" w:rsidP="00EB3752">
            <w:pPr>
              <w:spacing w:line="240" w:lineRule="auto"/>
              <w:jc w:val="center"/>
              <w:rPr>
                <w:sz w:val="22"/>
              </w:rPr>
            </w:pPr>
            <w:r w:rsidRPr="0062474E">
              <w:rPr>
                <w:sz w:val="22"/>
              </w:rPr>
              <w:t>5.19 (0.62)</w:t>
            </w:r>
          </w:p>
          <w:p w14:paraId="680D843C" w14:textId="77777777" w:rsidR="00BB2E8F" w:rsidRPr="0062474E" w:rsidRDefault="00BB2E8F" w:rsidP="00EB3752">
            <w:pPr>
              <w:spacing w:line="240" w:lineRule="auto"/>
              <w:jc w:val="center"/>
              <w:rPr>
                <w:sz w:val="22"/>
              </w:rPr>
            </w:pPr>
            <w:r w:rsidRPr="0062474E">
              <w:rPr>
                <w:sz w:val="22"/>
              </w:rPr>
              <w:t>2.50 (0.64)</w:t>
            </w:r>
          </w:p>
          <w:p w14:paraId="6996D18E"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59F213AB" w14:textId="77777777" w:rsidR="00BB2E8F" w:rsidRPr="0062474E" w:rsidRDefault="00BB2E8F" w:rsidP="00EB3752">
            <w:pPr>
              <w:spacing w:line="240" w:lineRule="auto"/>
              <w:jc w:val="center"/>
              <w:rPr>
                <w:sz w:val="22"/>
              </w:rPr>
            </w:pPr>
            <w:r w:rsidRPr="0062474E">
              <w:rPr>
                <w:sz w:val="22"/>
              </w:rPr>
              <w:t>2.12 (0.49)</w:t>
            </w:r>
          </w:p>
          <w:p w14:paraId="36E97438" w14:textId="77777777" w:rsidR="00BB2E8F" w:rsidRPr="0062474E" w:rsidRDefault="00BB2E8F" w:rsidP="00EB3752">
            <w:pPr>
              <w:spacing w:line="240" w:lineRule="auto"/>
              <w:jc w:val="center"/>
              <w:rPr>
                <w:sz w:val="22"/>
              </w:rPr>
            </w:pPr>
            <w:r w:rsidRPr="0062474E">
              <w:rPr>
                <w:sz w:val="22"/>
              </w:rPr>
              <w:t>1.30 (2.37)</w:t>
            </w:r>
          </w:p>
          <w:p w14:paraId="351C4DCE" w14:textId="77777777" w:rsidR="00BB2E8F" w:rsidRPr="0062474E" w:rsidRDefault="00BB2E8F" w:rsidP="00EB3752">
            <w:pPr>
              <w:spacing w:line="240" w:lineRule="auto"/>
              <w:jc w:val="center"/>
              <w:rPr>
                <w:sz w:val="22"/>
              </w:rPr>
            </w:pPr>
            <w:r w:rsidRPr="0062474E">
              <w:rPr>
                <w:sz w:val="22"/>
              </w:rPr>
              <w:t>-0.16 (2.37)</w:t>
            </w:r>
          </w:p>
          <w:p w14:paraId="19E199ED"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7EDAD483" w14:textId="77777777" w:rsidR="00BB2E8F" w:rsidRPr="0062474E" w:rsidRDefault="00BB2E8F" w:rsidP="00EB3752">
            <w:pPr>
              <w:spacing w:line="240" w:lineRule="auto"/>
              <w:jc w:val="center"/>
              <w:rPr>
                <w:b/>
                <w:sz w:val="22"/>
              </w:rPr>
            </w:pPr>
            <w:r w:rsidRPr="0062474E">
              <w:rPr>
                <w:b/>
                <w:sz w:val="22"/>
              </w:rPr>
              <w:t>0</w:t>
            </w:r>
          </w:p>
          <w:p w14:paraId="2C17A75E" w14:textId="77777777" w:rsidR="00BB2E8F" w:rsidRPr="0062474E" w:rsidRDefault="00BB2E8F" w:rsidP="00EB3752">
            <w:pPr>
              <w:spacing w:line="240" w:lineRule="auto"/>
              <w:jc w:val="center"/>
              <w:rPr>
                <w:sz w:val="22"/>
              </w:rPr>
            </w:pPr>
            <w:r w:rsidRPr="0062474E">
              <w:rPr>
                <w:sz w:val="22"/>
              </w:rPr>
              <w:t>-2.02 (0.41)</w:t>
            </w:r>
          </w:p>
          <w:p w14:paraId="227C8BB4" w14:textId="77777777" w:rsidR="00BB2E8F" w:rsidRPr="0062474E" w:rsidRDefault="00BB2E8F" w:rsidP="00EB3752">
            <w:pPr>
              <w:spacing w:line="240" w:lineRule="auto"/>
              <w:jc w:val="center"/>
              <w:rPr>
                <w:sz w:val="22"/>
              </w:rPr>
            </w:pPr>
            <w:r w:rsidRPr="0062474E">
              <w:rPr>
                <w:sz w:val="22"/>
              </w:rPr>
              <w:t>-2.02 (0.41)</w:t>
            </w:r>
          </w:p>
          <w:p w14:paraId="1F0847F8" w14:textId="77777777" w:rsidR="00BB2E8F" w:rsidRPr="0062474E" w:rsidRDefault="00BB2E8F" w:rsidP="00EB3752">
            <w:pPr>
              <w:spacing w:line="240" w:lineRule="auto"/>
              <w:jc w:val="center"/>
              <w:rPr>
                <w:b/>
                <w:sz w:val="22"/>
              </w:rPr>
            </w:pPr>
            <w:r w:rsidRPr="0062474E">
              <w:rPr>
                <w:b/>
                <w:sz w:val="22"/>
              </w:rPr>
              <w:t>0</w:t>
            </w:r>
          </w:p>
        </w:tc>
      </w:tr>
      <w:tr w:rsidR="00BB2E8F" w:rsidRPr="0062474E" w14:paraId="5678526C" w14:textId="77777777" w:rsidTr="00EB3752">
        <w:trPr>
          <w:jc w:val="center"/>
        </w:trPr>
        <w:tc>
          <w:tcPr>
            <w:tcW w:w="1131" w:type="dxa"/>
            <w:tcBorders>
              <w:top w:val="nil"/>
              <w:left w:val="nil"/>
              <w:bottom w:val="nil"/>
              <w:right w:val="single" w:sz="4" w:space="0" w:color="auto"/>
            </w:tcBorders>
          </w:tcPr>
          <w:p w14:paraId="5569012D" w14:textId="77777777" w:rsidR="00BB2E8F" w:rsidRPr="0062474E" w:rsidRDefault="00BB2E8F" w:rsidP="00EB3752">
            <w:pPr>
              <w:spacing w:line="240" w:lineRule="auto"/>
              <w:jc w:val="center"/>
              <w:rPr>
                <w:sz w:val="22"/>
              </w:rPr>
            </w:pPr>
            <w:r w:rsidRPr="0062474E">
              <w:rPr>
                <w:sz w:val="22"/>
              </w:rPr>
              <w:t>7</w:t>
            </w:r>
          </w:p>
        </w:tc>
        <w:tc>
          <w:tcPr>
            <w:tcW w:w="1572" w:type="dxa"/>
            <w:tcBorders>
              <w:top w:val="nil"/>
              <w:left w:val="single" w:sz="4" w:space="0" w:color="auto"/>
              <w:bottom w:val="nil"/>
              <w:right w:val="single" w:sz="4" w:space="0" w:color="auto"/>
            </w:tcBorders>
          </w:tcPr>
          <w:p w14:paraId="385F02F9" w14:textId="77777777" w:rsidR="00BB2E8F" w:rsidRPr="0062474E" w:rsidRDefault="00BB2E8F" w:rsidP="00EB3752">
            <w:pPr>
              <w:spacing w:line="240" w:lineRule="auto"/>
              <w:jc w:val="center"/>
              <w:rPr>
                <w:sz w:val="22"/>
              </w:rPr>
            </w:pPr>
            <w:r w:rsidRPr="0062474E">
              <w:rPr>
                <w:sz w:val="22"/>
              </w:rPr>
              <w:t>CA</w:t>
            </w:r>
          </w:p>
          <w:p w14:paraId="3001EC51" w14:textId="77777777" w:rsidR="00BB2E8F" w:rsidRPr="0062474E" w:rsidRDefault="00BB2E8F" w:rsidP="00EB3752">
            <w:pPr>
              <w:spacing w:line="240" w:lineRule="auto"/>
              <w:jc w:val="center"/>
              <w:rPr>
                <w:sz w:val="22"/>
              </w:rPr>
            </w:pPr>
            <w:r w:rsidRPr="0062474E">
              <w:rPr>
                <w:sz w:val="22"/>
              </w:rPr>
              <w:t>A</w:t>
            </w:r>
          </w:p>
          <w:p w14:paraId="54D39B71" w14:textId="77777777" w:rsidR="00BB2E8F" w:rsidRPr="0062474E" w:rsidRDefault="00BB2E8F" w:rsidP="00EB3752">
            <w:pPr>
              <w:spacing w:line="240" w:lineRule="auto"/>
              <w:jc w:val="center"/>
              <w:rPr>
                <w:sz w:val="22"/>
              </w:rPr>
            </w:pPr>
            <w:r w:rsidRPr="0062474E">
              <w:rPr>
                <w:sz w:val="22"/>
              </w:rPr>
              <w:t>D</w:t>
            </w:r>
          </w:p>
          <w:p w14:paraId="54FF2AD9"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5C1B96C7" w14:textId="77777777" w:rsidR="00BB2E8F" w:rsidRPr="0062474E" w:rsidRDefault="00BB2E8F" w:rsidP="00EB3752">
            <w:pPr>
              <w:spacing w:line="240" w:lineRule="auto"/>
              <w:jc w:val="center"/>
              <w:rPr>
                <w:sz w:val="22"/>
              </w:rPr>
            </w:pPr>
            <w:r w:rsidRPr="0062474E">
              <w:rPr>
                <w:sz w:val="22"/>
              </w:rPr>
              <w:t>0.10 (0.25)</w:t>
            </w:r>
          </w:p>
          <w:p w14:paraId="2974493B" w14:textId="77777777" w:rsidR="00BB2E8F" w:rsidRPr="0062474E" w:rsidRDefault="00BB2E8F" w:rsidP="00EB3752">
            <w:pPr>
              <w:spacing w:line="240" w:lineRule="auto"/>
              <w:jc w:val="center"/>
              <w:rPr>
                <w:sz w:val="22"/>
              </w:rPr>
            </w:pPr>
            <w:r w:rsidRPr="0062474E">
              <w:rPr>
                <w:sz w:val="22"/>
              </w:rPr>
              <w:t>2.72 (0.25)</w:t>
            </w:r>
          </w:p>
          <w:p w14:paraId="6D2A165A" w14:textId="77777777" w:rsidR="00BB2E8F" w:rsidRPr="0062474E" w:rsidRDefault="00BB2E8F" w:rsidP="00EB3752">
            <w:pPr>
              <w:spacing w:line="240" w:lineRule="auto"/>
              <w:jc w:val="center"/>
              <w:rPr>
                <w:sz w:val="22"/>
              </w:rPr>
            </w:pPr>
            <w:r w:rsidRPr="0062474E">
              <w:rPr>
                <w:sz w:val="22"/>
              </w:rPr>
              <w:t>2.33 (0.25)</w:t>
            </w:r>
          </w:p>
          <w:p w14:paraId="02A86433"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1118A26A" w14:textId="77777777" w:rsidR="00BB2E8F" w:rsidRPr="0062474E" w:rsidRDefault="00BB2E8F" w:rsidP="00EB3752">
            <w:pPr>
              <w:spacing w:line="240" w:lineRule="auto"/>
              <w:jc w:val="center"/>
              <w:rPr>
                <w:sz w:val="22"/>
              </w:rPr>
            </w:pPr>
            <w:r w:rsidRPr="0062474E">
              <w:rPr>
                <w:sz w:val="22"/>
              </w:rPr>
              <w:t>1.74 (0.29)</w:t>
            </w:r>
          </w:p>
          <w:p w14:paraId="791B8497" w14:textId="77777777" w:rsidR="00BB2E8F" w:rsidRPr="0062474E" w:rsidRDefault="00BB2E8F" w:rsidP="00EB3752">
            <w:pPr>
              <w:spacing w:line="240" w:lineRule="auto"/>
              <w:jc w:val="center"/>
              <w:rPr>
                <w:sz w:val="22"/>
              </w:rPr>
            </w:pPr>
            <w:r w:rsidRPr="0062474E">
              <w:rPr>
                <w:sz w:val="22"/>
              </w:rPr>
              <w:t>1.38 (1.29)</w:t>
            </w:r>
          </w:p>
          <w:p w14:paraId="2FBA7BA9" w14:textId="77777777" w:rsidR="00BB2E8F" w:rsidRPr="0062474E" w:rsidRDefault="00BB2E8F" w:rsidP="00EB3752">
            <w:pPr>
              <w:spacing w:line="240" w:lineRule="auto"/>
              <w:jc w:val="center"/>
              <w:rPr>
                <w:sz w:val="22"/>
              </w:rPr>
            </w:pPr>
            <w:r w:rsidRPr="0062474E">
              <w:rPr>
                <w:sz w:val="22"/>
              </w:rPr>
              <w:t>0.76 (1.29)</w:t>
            </w:r>
          </w:p>
          <w:p w14:paraId="2026BDF7"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09526FB8" w14:textId="77777777" w:rsidR="00BB2E8F" w:rsidRPr="0062474E" w:rsidRDefault="00BB2E8F" w:rsidP="00EB3752">
            <w:pPr>
              <w:spacing w:line="240" w:lineRule="auto"/>
              <w:jc w:val="center"/>
              <w:rPr>
                <w:b/>
                <w:sz w:val="22"/>
              </w:rPr>
            </w:pPr>
            <w:r w:rsidRPr="0062474E">
              <w:rPr>
                <w:b/>
                <w:sz w:val="22"/>
              </w:rPr>
              <w:t>0</w:t>
            </w:r>
          </w:p>
          <w:p w14:paraId="3A94A828" w14:textId="77777777" w:rsidR="00BB2E8F" w:rsidRPr="0062474E" w:rsidRDefault="00BB2E8F" w:rsidP="00EB3752">
            <w:pPr>
              <w:spacing w:line="240" w:lineRule="auto"/>
              <w:jc w:val="center"/>
              <w:rPr>
                <w:sz w:val="22"/>
              </w:rPr>
            </w:pPr>
            <w:r w:rsidRPr="0062474E">
              <w:rPr>
                <w:sz w:val="22"/>
              </w:rPr>
              <w:t>-1.11 (0.24)</w:t>
            </w:r>
          </w:p>
          <w:p w14:paraId="7403D6DA" w14:textId="77777777" w:rsidR="00BB2E8F" w:rsidRPr="0062474E" w:rsidRDefault="00BB2E8F" w:rsidP="00EB3752">
            <w:pPr>
              <w:spacing w:line="240" w:lineRule="auto"/>
              <w:jc w:val="center"/>
              <w:rPr>
                <w:sz w:val="22"/>
              </w:rPr>
            </w:pPr>
            <w:r w:rsidRPr="0062474E">
              <w:rPr>
                <w:sz w:val="22"/>
              </w:rPr>
              <w:t>-1.11 (0.24)</w:t>
            </w:r>
          </w:p>
          <w:p w14:paraId="52565E9B" w14:textId="77777777" w:rsidR="00BB2E8F" w:rsidRPr="0062474E" w:rsidRDefault="00BB2E8F" w:rsidP="00EB3752">
            <w:pPr>
              <w:spacing w:line="240" w:lineRule="auto"/>
              <w:jc w:val="center"/>
              <w:rPr>
                <w:b/>
                <w:sz w:val="22"/>
              </w:rPr>
            </w:pPr>
            <w:r w:rsidRPr="0062474E">
              <w:rPr>
                <w:b/>
                <w:sz w:val="22"/>
              </w:rPr>
              <w:t>0</w:t>
            </w:r>
          </w:p>
        </w:tc>
      </w:tr>
      <w:tr w:rsidR="00BB2E8F" w:rsidRPr="0062474E" w14:paraId="7FCD91DF" w14:textId="77777777" w:rsidTr="00EB3752">
        <w:trPr>
          <w:jc w:val="center"/>
        </w:trPr>
        <w:tc>
          <w:tcPr>
            <w:tcW w:w="1131" w:type="dxa"/>
            <w:tcBorders>
              <w:top w:val="nil"/>
              <w:left w:val="nil"/>
              <w:bottom w:val="nil"/>
              <w:right w:val="single" w:sz="4" w:space="0" w:color="auto"/>
            </w:tcBorders>
          </w:tcPr>
          <w:p w14:paraId="60FEEB93" w14:textId="77777777" w:rsidR="00BB2E8F" w:rsidRPr="0062474E" w:rsidRDefault="00BB2E8F" w:rsidP="00EB3752">
            <w:pPr>
              <w:spacing w:line="240" w:lineRule="auto"/>
              <w:jc w:val="center"/>
              <w:rPr>
                <w:sz w:val="22"/>
              </w:rPr>
            </w:pPr>
            <w:r w:rsidRPr="0062474E">
              <w:rPr>
                <w:sz w:val="22"/>
              </w:rPr>
              <w:t>8</w:t>
            </w:r>
          </w:p>
        </w:tc>
        <w:tc>
          <w:tcPr>
            <w:tcW w:w="1572" w:type="dxa"/>
            <w:tcBorders>
              <w:top w:val="nil"/>
              <w:left w:val="single" w:sz="4" w:space="0" w:color="auto"/>
              <w:bottom w:val="nil"/>
              <w:right w:val="single" w:sz="4" w:space="0" w:color="auto"/>
            </w:tcBorders>
          </w:tcPr>
          <w:p w14:paraId="2EA04749" w14:textId="77777777" w:rsidR="00BB2E8F" w:rsidRPr="0062474E" w:rsidRDefault="00BB2E8F" w:rsidP="00EB3752">
            <w:pPr>
              <w:spacing w:line="240" w:lineRule="auto"/>
              <w:jc w:val="center"/>
              <w:rPr>
                <w:sz w:val="22"/>
              </w:rPr>
            </w:pPr>
            <w:r w:rsidRPr="0062474E">
              <w:rPr>
                <w:sz w:val="22"/>
              </w:rPr>
              <w:t>CA</w:t>
            </w:r>
          </w:p>
          <w:p w14:paraId="55DB900A" w14:textId="77777777" w:rsidR="00BB2E8F" w:rsidRPr="0062474E" w:rsidRDefault="00BB2E8F" w:rsidP="00EB3752">
            <w:pPr>
              <w:spacing w:line="240" w:lineRule="auto"/>
              <w:jc w:val="center"/>
              <w:rPr>
                <w:sz w:val="22"/>
              </w:rPr>
            </w:pPr>
            <w:r w:rsidRPr="0062474E">
              <w:rPr>
                <w:sz w:val="22"/>
              </w:rPr>
              <w:t>A</w:t>
            </w:r>
          </w:p>
          <w:p w14:paraId="6331A546" w14:textId="77777777" w:rsidR="00BB2E8F" w:rsidRPr="0062474E" w:rsidRDefault="00BB2E8F" w:rsidP="00EB3752">
            <w:pPr>
              <w:spacing w:line="240" w:lineRule="auto"/>
              <w:jc w:val="center"/>
              <w:rPr>
                <w:sz w:val="22"/>
              </w:rPr>
            </w:pPr>
            <w:r w:rsidRPr="0062474E">
              <w:rPr>
                <w:sz w:val="22"/>
              </w:rPr>
              <w:t>D</w:t>
            </w:r>
          </w:p>
          <w:p w14:paraId="029E5FE0"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10D0C801" w14:textId="77777777" w:rsidR="00BB2E8F" w:rsidRPr="0062474E" w:rsidRDefault="00BB2E8F" w:rsidP="00EB3752">
            <w:pPr>
              <w:spacing w:line="240" w:lineRule="auto"/>
              <w:jc w:val="center"/>
              <w:rPr>
                <w:sz w:val="22"/>
              </w:rPr>
            </w:pPr>
            <w:r w:rsidRPr="0062474E">
              <w:rPr>
                <w:sz w:val="22"/>
              </w:rPr>
              <w:t>6.10 (1.35)</w:t>
            </w:r>
          </w:p>
          <w:p w14:paraId="3495879D" w14:textId="77777777" w:rsidR="00BB2E8F" w:rsidRPr="0062474E" w:rsidRDefault="00BB2E8F" w:rsidP="00EB3752">
            <w:pPr>
              <w:spacing w:line="240" w:lineRule="auto"/>
              <w:jc w:val="center"/>
              <w:rPr>
                <w:sz w:val="22"/>
              </w:rPr>
            </w:pPr>
            <w:r w:rsidRPr="0062474E">
              <w:rPr>
                <w:sz w:val="22"/>
              </w:rPr>
              <w:t>7.93 (1.37)</w:t>
            </w:r>
          </w:p>
          <w:p w14:paraId="678053D2" w14:textId="77777777" w:rsidR="00BB2E8F" w:rsidRPr="0062474E" w:rsidRDefault="00BB2E8F" w:rsidP="00EB3752">
            <w:pPr>
              <w:spacing w:line="240" w:lineRule="auto"/>
              <w:jc w:val="center"/>
              <w:rPr>
                <w:sz w:val="22"/>
              </w:rPr>
            </w:pPr>
            <w:r w:rsidRPr="0062474E">
              <w:rPr>
                <w:sz w:val="22"/>
              </w:rPr>
              <w:t>6.37 (1.37)</w:t>
            </w:r>
          </w:p>
          <w:p w14:paraId="411C8B90"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7F22D8D8" w14:textId="77777777" w:rsidR="00BB2E8F" w:rsidRPr="0062474E" w:rsidRDefault="00BB2E8F" w:rsidP="00EB3752">
            <w:pPr>
              <w:spacing w:line="240" w:lineRule="auto"/>
              <w:jc w:val="center"/>
              <w:rPr>
                <w:sz w:val="22"/>
              </w:rPr>
            </w:pPr>
            <w:r w:rsidRPr="0062474E">
              <w:rPr>
                <w:sz w:val="22"/>
              </w:rPr>
              <w:t>3.73 (0.83)</w:t>
            </w:r>
          </w:p>
          <w:p w14:paraId="76E5C5E2" w14:textId="77777777" w:rsidR="00BB2E8F" w:rsidRPr="0062474E" w:rsidRDefault="00BB2E8F" w:rsidP="00EB3752">
            <w:pPr>
              <w:spacing w:line="240" w:lineRule="auto"/>
              <w:jc w:val="center"/>
              <w:rPr>
                <w:sz w:val="22"/>
              </w:rPr>
            </w:pPr>
            <w:r w:rsidRPr="0062474E">
              <w:rPr>
                <w:sz w:val="22"/>
              </w:rPr>
              <w:t>3.36 (2.34)</w:t>
            </w:r>
          </w:p>
          <w:p w14:paraId="67E57333" w14:textId="77777777" w:rsidR="00BB2E8F" w:rsidRPr="0062474E" w:rsidRDefault="00BB2E8F" w:rsidP="00EB3752">
            <w:pPr>
              <w:spacing w:line="240" w:lineRule="auto"/>
              <w:jc w:val="center"/>
              <w:rPr>
                <w:sz w:val="22"/>
              </w:rPr>
            </w:pPr>
            <w:r w:rsidRPr="0062474E">
              <w:rPr>
                <w:sz w:val="22"/>
              </w:rPr>
              <w:t>2.84 (2.32)</w:t>
            </w:r>
          </w:p>
          <w:p w14:paraId="68814E5B"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43A7E94D" w14:textId="77777777" w:rsidR="00BB2E8F" w:rsidRPr="0062474E" w:rsidRDefault="00BB2E8F" w:rsidP="00EB3752">
            <w:pPr>
              <w:spacing w:line="240" w:lineRule="auto"/>
              <w:jc w:val="center"/>
              <w:rPr>
                <w:b/>
                <w:sz w:val="22"/>
              </w:rPr>
            </w:pPr>
            <w:r w:rsidRPr="0062474E">
              <w:rPr>
                <w:b/>
                <w:sz w:val="22"/>
              </w:rPr>
              <w:t>0</w:t>
            </w:r>
          </w:p>
          <w:p w14:paraId="1BAE0C90" w14:textId="77777777" w:rsidR="00BB2E8F" w:rsidRPr="0062474E" w:rsidRDefault="00BB2E8F" w:rsidP="00EB3752">
            <w:pPr>
              <w:spacing w:line="240" w:lineRule="auto"/>
              <w:jc w:val="center"/>
              <w:rPr>
                <w:sz w:val="22"/>
              </w:rPr>
            </w:pPr>
            <w:r w:rsidRPr="0062474E">
              <w:rPr>
                <w:sz w:val="22"/>
              </w:rPr>
              <w:t>-1.88 (0.39)</w:t>
            </w:r>
          </w:p>
          <w:p w14:paraId="7F249EC4" w14:textId="77777777" w:rsidR="00BB2E8F" w:rsidRPr="0062474E" w:rsidRDefault="00BB2E8F" w:rsidP="00EB3752">
            <w:pPr>
              <w:spacing w:line="240" w:lineRule="auto"/>
              <w:jc w:val="center"/>
              <w:rPr>
                <w:sz w:val="22"/>
              </w:rPr>
            </w:pPr>
            <w:r w:rsidRPr="0062474E">
              <w:rPr>
                <w:sz w:val="22"/>
              </w:rPr>
              <w:t>-1.88 (0.39)</w:t>
            </w:r>
          </w:p>
          <w:p w14:paraId="3AEBB6B8" w14:textId="77777777" w:rsidR="00BB2E8F" w:rsidRPr="0062474E" w:rsidRDefault="00BB2E8F" w:rsidP="00EB3752">
            <w:pPr>
              <w:spacing w:line="240" w:lineRule="auto"/>
              <w:jc w:val="center"/>
              <w:rPr>
                <w:b/>
                <w:sz w:val="22"/>
              </w:rPr>
            </w:pPr>
            <w:r w:rsidRPr="0062474E">
              <w:rPr>
                <w:b/>
                <w:sz w:val="22"/>
              </w:rPr>
              <w:t>0</w:t>
            </w:r>
          </w:p>
        </w:tc>
      </w:tr>
      <w:tr w:rsidR="00BB2E8F" w:rsidRPr="0062474E" w14:paraId="74584757" w14:textId="77777777" w:rsidTr="00EB3752">
        <w:trPr>
          <w:jc w:val="center"/>
        </w:trPr>
        <w:tc>
          <w:tcPr>
            <w:tcW w:w="1131" w:type="dxa"/>
            <w:tcBorders>
              <w:top w:val="nil"/>
              <w:left w:val="nil"/>
              <w:bottom w:val="nil"/>
              <w:right w:val="single" w:sz="4" w:space="0" w:color="auto"/>
            </w:tcBorders>
          </w:tcPr>
          <w:p w14:paraId="0C6220D6" w14:textId="77777777" w:rsidR="00BB2E8F" w:rsidRPr="0062474E" w:rsidRDefault="00BB2E8F" w:rsidP="00EB3752">
            <w:pPr>
              <w:spacing w:line="240" w:lineRule="auto"/>
              <w:jc w:val="center"/>
              <w:rPr>
                <w:sz w:val="22"/>
              </w:rPr>
            </w:pPr>
            <w:r w:rsidRPr="0062474E">
              <w:rPr>
                <w:sz w:val="22"/>
              </w:rPr>
              <w:t>9</w:t>
            </w:r>
          </w:p>
        </w:tc>
        <w:tc>
          <w:tcPr>
            <w:tcW w:w="1572" w:type="dxa"/>
            <w:tcBorders>
              <w:top w:val="nil"/>
              <w:left w:val="single" w:sz="4" w:space="0" w:color="auto"/>
              <w:bottom w:val="nil"/>
              <w:right w:val="single" w:sz="4" w:space="0" w:color="auto"/>
            </w:tcBorders>
          </w:tcPr>
          <w:p w14:paraId="2B9258EE" w14:textId="77777777" w:rsidR="00BB2E8F" w:rsidRPr="0062474E" w:rsidRDefault="00BB2E8F" w:rsidP="00EB3752">
            <w:pPr>
              <w:spacing w:line="240" w:lineRule="auto"/>
              <w:jc w:val="center"/>
              <w:rPr>
                <w:sz w:val="22"/>
              </w:rPr>
            </w:pPr>
            <w:r w:rsidRPr="0062474E">
              <w:rPr>
                <w:sz w:val="22"/>
              </w:rPr>
              <w:t>CA</w:t>
            </w:r>
          </w:p>
          <w:p w14:paraId="286A7C3A" w14:textId="77777777" w:rsidR="00BB2E8F" w:rsidRPr="0062474E" w:rsidRDefault="00BB2E8F" w:rsidP="00EB3752">
            <w:pPr>
              <w:spacing w:line="240" w:lineRule="auto"/>
              <w:jc w:val="center"/>
              <w:rPr>
                <w:sz w:val="22"/>
              </w:rPr>
            </w:pPr>
            <w:r w:rsidRPr="0062474E">
              <w:rPr>
                <w:sz w:val="22"/>
              </w:rPr>
              <w:t>A</w:t>
            </w:r>
          </w:p>
          <w:p w14:paraId="182C87C7" w14:textId="77777777" w:rsidR="00BB2E8F" w:rsidRPr="0062474E" w:rsidRDefault="00BB2E8F" w:rsidP="00EB3752">
            <w:pPr>
              <w:spacing w:line="240" w:lineRule="auto"/>
              <w:jc w:val="center"/>
              <w:rPr>
                <w:sz w:val="22"/>
              </w:rPr>
            </w:pPr>
            <w:r w:rsidRPr="0062474E">
              <w:rPr>
                <w:sz w:val="22"/>
              </w:rPr>
              <w:t>D</w:t>
            </w:r>
          </w:p>
          <w:p w14:paraId="7F619470"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bottom w:val="nil"/>
              <w:right w:val="nil"/>
            </w:tcBorders>
            <w:vAlign w:val="center"/>
          </w:tcPr>
          <w:p w14:paraId="5D8880E6" w14:textId="77777777" w:rsidR="00BB2E8F" w:rsidRPr="0062474E" w:rsidRDefault="00BB2E8F" w:rsidP="00EB3752">
            <w:pPr>
              <w:spacing w:line="240" w:lineRule="auto"/>
              <w:jc w:val="center"/>
              <w:rPr>
                <w:sz w:val="22"/>
              </w:rPr>
            </w:pPr>
            <w:r w:rsidRPr="0062474E">
              <w:rPr>
                <w:sz w:val="22"/>
              </w:rPr>
              <w:t>4.04 (0.68)</w:t>
            </w:r>
          </w:p>
          <w:p w14:paraId="58C5ED44" w14:textId="77777777" w:rsidR="00BB2E8F" w:rsidRPr="0062474E" w:rsidRDefault="00BB2E8F" w:rsidP="00EB3752">
            <w:pPr>
              <w:spacing w:line="240" w:lineRule="auto"/>
              <w:jc w:val="center"/>
              <w:rPr>
                <w:sz w:val="22"/>
              </w:rPr>
            </w:pPr>
            <w:r w:rsidRPr="0062474E">
              <w:rPr>
                <w:sz w:val="22"/>
              </w:rPr>
              <w:t>5.48 (0.69)</w:t>
            </w:r>
          </w:p>
          <w:p w14:paraId="3C2C3141" w14:textId="77777777" w:rsidR="00BB2E8F" w:rsidRPr="0062474E" w:rsidRDefault="00BB2E8F" w:rsidP="00EB3752">
            <w:pPr>
              <w:spacing w:line="240" w:lineRule="auto"/>
              <w:jc w:val="center"/>
              <w:rPr>
                <w:sz w:val="22"/>
              </w:rPr>
            </w:pPr>
            <w:r w:rsidRPr="0062474E">
              <w:rPr>
                <w:sz w:val="22"/>
              </w:rPr>
              <w:t>2.90 (0.68)</w:t>
            </w:r>
          </w:p>
          <w:p w14:paraId="066A6581"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bottom w:val="nil"/>
              <w:right w:val="nil"/>
            </w:tcBorders>
            <w:vAlign w:val="center"/>
          </w:tcPr>
          <w:p w14:paraId="3AC4C601" w14:textId="77777777" w:rsidR="00BB2E8F" w:rsidRPr="0062474E" w:rsidRDefault="00BB2E8F" w:rsidP="00EB3752">
            <w:pPr>
              <w:spacing w:line="240" w:lineRule="auto"/>
              <w:jc w:val="center"/>
              <w:rPr>
                <w:sz w:val="22"/>
              </w:rPr>
            </w:pPr>
            <w:r w:rsidRPr="0062474E">
              <w:rPr>
                <w:sz w:val="22"/>
              </w:rPr>
              <w:t>2.84 (0.54)</w:t>
            </w:r>
          </w:p>
          <w:p w14:paraId="29ECDA6C" w14:textId="77777777" w:rsidR="00BB2E8F" w:rsidRPr="0062474E" w:rsidRDefault="00BB2E8F" w:rsidP="00EB3752">
            <w:pPr>
              <w:spacing w:line="240" w:lineRule="auto"/>
              <w:jc w:val="center"/>
              <w:rPr>
                <w:sz w:val="22"/>
              </w:rPr>
            </w:pPr>
            <w:r w:rsidRPr="0062474E">
              <w:rPr>
                <w:sz w:val="22"/>
              </w:rPr>
              <w:t>2.31 (1.70)</w:t>
            </w:r>
          </w:p>
          <w:p w14:paraId="7E8434B3" w14:textId="77777777" w:rsidR="00BB2E8F" w:rsidRPr="0062474E" w:rsidRDefault="00BB2E8F" w:rsidP="00EB3752">
            <w:pPr>
              <w:spacing w:line="240" w:lineRule="auto"/>
              <w:jc w:val="center"/>
              <w:rPr>
                <w:sz w:val="22"/>
              </w:rPr>
            </w:pPr>
            <w:r w:rsidRPr="0062474E">
              <w:rPr>
                <w:sz w:val="22"/>
              </w:rPr>
              <w:t>0.47 (1.68)</w:t>
            </w:r>
          </w:p>
          <w:p w14:paraId="30E6C491"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bottom w:val="nil"/>
              <w:right w:val="nil"/>
            </w:tcBorders>
            <w:vAlign w:val="center"/>
          </w:tcPr>
          <w:p w14:paraId="200FCD2A" w14:textId="77777777" w:rsidR="00BB2E8F" w:rsidRPr="0062474E" w:rsidRDefault="00BB2E8F" w:rsidP="00EB3752">
            <w:pPr>
              <w:spacing w:line="240" w:lineRule="auto"/>
              <w:jc w:val="center"/>
              <w:rPr>
                <w:b/>
                <w:sz w:val="22"/>
              </w:rPr>
            </w:pPr>
            <w:r w:rsidRPr="0062474E">
              <w:rPr>
                <w:b/>
                <w:sz w:val="22"/>
              </w:rPr>
              <w:t>0</w:t>
            </w:r>
          </w:p>
          <w:p w14:paraId="193E799C" w14:textId="77777777" w:rsidR="00BB2E8F" w:rsidRPr="0062474E" w:rsidRDefault="00BB2E8F" w:rsidP="00EB3752">
            <w:pPr>
              <w:spacing w:line="240" w:lineRule="auto"/>
              <w:jc w:val="center"/>
              <w:rPr>
                <w:sz w:val="22"/>
              </w:rPr>
            </w:pPr>
            <w:r w:rsidRPr="0062474E">
              <w:rPr>
                <w:sz w:val="22"/>
              </w:rPr>
              <w:t>-1.40 (0.29)</w:t>
            </w:r>
          </w:p>
          <w:p w14:paraId="0CCC15BD" w14:textId="77777777" w:rsidR="00BB2E8F" w:rsidRPr="0062474E" w:rsidRDefault="00BB2E8F" w:rsidP="00EB3752">
            <w:pPr>
              <w:spacing w:line="240" w:lineRule="auto"/>
              <w:jc w:val="center"/>
              <w:rPr>
                <w:sz w:val="22"/>
              </w:rPr>
            </w:pPr>
            <w:r w:rsidRPr="0062474E">
              <w:rPr>
                <w:sz w:val="22"/>
              </w:rPr>
              <w:t>-1.40 (0.29)</w:t>
            </w:r>
          </w:p>
          <w:p w14:paraId="0C6AB2C1" w14:textId="77777777" w:rsidR="00BB2E8F" w:rsidRPr="0062474E" w:rsidRDefault="00BB2E8F" w:rsidP="00EB3752">
            <w:pPr>
              <w:spacing w:line="240" w:lineRule="auto"/>
              <w:jc w:val="center"/>
              <w:rPr>
                <w:b/>
                <w:sz w:val="22"/>
              </w:rPr>
            </w:pPr>
            <w:r w:rsidRPr="0062474E">
              <w:rPr>
                <w:b/>
                <w:sz w:val="22"/>
              </w:rPr>
              <w:t>0</w:t>
            </w:r>
          </w:p>
        </w:tc>
      </w:tr>
      <w:tr w:rsidR="00BB2E8F" w:rsidRPr="0062474E" w14:paraId="51C0879F" w14:textId="77777777" w:rsidTr="00EB3752">
        <w:trPr>
          <w:jc w:val="center"/>
        </w:trPr>
        <w:tc>
          <w:tcPr>
            <w:tcW w:w="1131" w:type="dxa"/>
            <w:tcBorders>
              <w:top w:val="nil"/>
              <w:left w:val="nil"/>
              <w:right w:val="single" w:sz="4" w:space="0" w:color="auto"/>
            </w:tcBorders>
          </w:tcPr>
          <w:p w14:paraId="79B5BB67" w14:textId="77777777" w:rsidR="00BB2E8F" w:rsidRPr="0062474E" w:rsidRDefault="00BB2E8F" w:rsidP="00EB3752">
            <w:pPr>
              <w:spacing w:line="240" w:lineRule="auto"/>
              <w:jc w:val="center"/>
              <w:rPr>
                <w:sz w:val="22"/>
              </w:rPr>
            </w:pPr>
            <w:r w:rsidRPr="0062474E">
              <w:rPr>
                <w:sz w:val="22"/>
              </w:rPr>
              <w:t>10</w:t>
            </w:r>
          </w:p>
        </w:tc>
        <w:tc>
          <w:tcPr>
            <w:tcW w:w="1572" w:type="dxa"/>
            <w:tcBorders>
              <w:top w:val="nil"/>
              <w:left w:val="single" w:sz="4" w:space="0" w:color="auto"/>
              <w:right w:val="single" w:sz="4" w:space="0" w:color="auto"/>
            </w:tcBorders>
          </w:tcPr>
          <w:p w14:paraId="4BE366B6" w14:textId="77777777" w:rsidR="00BB2E8F" w:rsidRPr="0062474E" w:rsidRDefault="00BB2E8F" w:rsidP="00EB3752">
            <w:pPr>
              <w:spacing w:line="240" w:lineRule="auto"/>
              <w:jc w:val="center"/>
              <w:rPr>
                <w:sz w:val="22"/>
              </w:rPr>
            </w:pPr>
            <w:r w:rsidRPr="0062474E">
              <w:rPr>
                <w:sz w:val="22"/>
              </w:rPr>
              <w:t>CA</w:t>
            </w:r>
          </w:p>
          <w:p w14:paraId="6DE83D8A" w14:textId="77777777" w:rsidR="00BB2E8F" w:rsidRPr="0062474E" w:rsidRDefault="00BB2E8F" w:rsidP="00EB3752">
            <w:pPr>
              <w:spacing w:line="240" w:lineRule="auto"/>
              <w:jc w:val="center"/>
              <w:rPr>
                <w:sz w:val="22"/>
              </w:rPr>
            </w:pPr>
            <w:r w:rsidRPr="0062474E">
              <w:rPr>
                <w:sz w:val="22"/>
              </w:rPr>
              <w:t>A</w:t>
            </w:r>
          </w:p>
          <w:p w14:paraId="018DC6C8" w14:textId="77777777" w:rsidR="00BB2E8F" w:rsidRPr="0062474E" w:rsidRDefault="00BB2E8F" w:rsidP="00EB3752">
            <w:pPr>
              <w:spacing w:line="240" w:lineRule="auto"/>
              <w:jc w:val="center"/>
              <w:rPr>
                <w:sz w:val="22"/>
              </w:rPr>
            </w:pPr>
            <w:r w:rsidRPr="0062474E">
              <w:rPr>
                <w:sz w:val="22"/>
              </w:rPr>
              <w:t>D</w:t>
            </w:r>
          </w:p>
          <w:p w14:paraId="370F8CA5" w14:textId="77777777" w:rsidR="00BB2E8F" w:rsidRPr="0062474E" w:rsidRDefault="00BB2E8F" w:rsidP="00EB3752">
            <w:pPr>
              <w:spacing w:line="240" w:lineRule="auto"/>
              <w:jc w:val="center"/>
              <w:rPr>
                <w:sz w:val="22"/>
              </w:rPr>
            </w:pPr>
            <w:r w:rsidRPr="0062474E">
              <w:rPr>
                <w:sz w:val="22"/>
              </w:rPr>
              <w:t>CD</w:t>
            </w:r>
          </w:p>
        </w:tc>
        <w:tc>
          <w:tcPr>
            <w:tcW w:w="1572" w:type="dxa"/>
            <w:tcBorders>
              <w:top w:val="nil"/>
              <w:left w:val="single" w:sz="4" w:space="0" w:color="auto"/>
              <w:right w:val="nil"/>
            </w:tcBorders>
            <w:vAlign w:val="center"/>
          </w:tcPr>
          <w:p w14:paraId="6A93734D" w14:textId="77777777" w:rsidR="00BB2E8F" w:rsidRPr="0062474E" w:rsidRDefault="00BB2E8F" w:rsidP="00EB3752">
            <w:pPr>
              <w:spacing w:line="240" w:lineRule="auto"/>
              <w:jc w:val="center"/>
              <w:rPr>
                <w:sz w:val="22"/>
              </w:rPr>
            </w:pPr>
            <w:r w:rsidRPr="0062474E">
              <w:rPr>
                <w:sz w:val="22"/>
              </w:rPr>
              <w:t>5.55 (0.81)</w:t>
            </w:r>
          </w:p>
          <w:p w14:paraId="35BB42B7" w14:textId="77777777" w:rsidR="00BB2E8F" w:rsidRPr="0062474E" w:rsidRDefault="00BB2E8F" w:rsidP="00EB3752">
            <w:pPr>
              <w:spacing w:line="240" w:lineRule="auto"/>
              <w:jc w:val="center"/>
              <w:rPr>
                <w:sz w:val="22"/>
              </w:rPr>
            </w:pPr>
            <w:r w:rsidRPr="0062474E">
              <w:rPr>
                <w:sz w:val="22"/>
              </w:rPr>
              <w:t>4.65 (0.81)</w:t>
            </w:r>
          </w:p>
          <w:p w14:paraId="6BFB35FA" w14:textId="77777777" w:rsidR="00BB2E8F" w:rsidRPr="0062474E" w:rsidRDefault="00BB2E8F" w:rsidP="00EB3752">
            <w:pPr>
              <w:spacing w:line="240" w:lineRule="auto"/>
              <w:jc w:val="center"/>
              <w:rPr>
                <w:b/>
                <w:sz w:val="22"/>
              </w:rPr>
            </w:pPr>
            <w:r w:rsidRPr="0062474E">
              <w:rPr>
                <w:sz w:val="22"/>
              </w:rPr>
              <w:t>-1.05 (1.30)</w:t>
            </w:r>
          </w:p>
          <w:p w14:paraId="1F52AD4F" w14:textId="77777777" w:rsidR="00BB2E8F" w:rsidRPr="0062474E" w:rsidRDefault="00BB2E8F" w:rsidP="00EB3752">
            <w:pPr>
              <w:spacing w:line="240" w:lineRule="auto"/>
              <w:jc w:val="center"/>
              <w:rPr>
                <w:b/>
                <w:sz w:val="22"/>
              </w:rPr>
            </w:pPr>
            <w:r w:rsidRPr="0062474E">
              <w:rPr>
                <w:b/>
                <w:sz w:val="22"/>
              </w:rPr>
              <w:t>0</w:t>
            </w:r>
          </w:p>
        </w:tc>
        <w:tc>
          <w:tcPr>
            <w:tcW w:w="1503" w:type="dxa"/>
            <w:tcBorders>
              <w:top w:val="nil"/>
              <w:left w:val="nil"/>
              <w:right w:val="nil"/>
            </w:tcBorders>
            <w:vAlign w:val="center"/>
          </w:tcPr>
          <w:p w14:paraId="41CF8258" w14:textId="77777777" w:rsidR="00BB2E8F" w:rsidRPr="0062474E" w:rsidRDefault="00BB2E8F" w:rsidP="00EB3752">
            <w:pPr>
              <w:spacing w:line="240" w:lineRule="auto"/>
              <w:jc w:val="center"/>
              <w:rPr>
                <w:sz w:val="22"/>
              </w:rPr>
            </w:pPr>
            <w:r w:rsidRPr="0062474E">
              <w:rPr>
                <w:sz w:val="22"/>
              </w:rPr>
              <w:t>1.28 (0.67)</w:t>
            </w:r>
          </w:p>
          <w:p w14:paraId="50C85138" w14:textId="77777777" w:rsidR="00BB2E8F" w:rsidRPr="0062474E" w:rsidRDefault="00BB2E8F" w:rsidP="00EB3752">
            <w:pPr>
              <w:spacing w:line="240" w:lineRule="auto"/>
              <w:jc w:val="center"/>
              <w:rPr>
                <w:sz w:val="22"/>
              </w:rPr>
            </w:pPr>
            <w:r w:rsidRPr="0062474E">
              <w:rPr>
                <w:sz w:val="22"/>
              </w:rPr>
              <w:t>0.16 (2.58)</w:t>
            </w:r>
          </w:p>
          <w:p w14:paraId="2FE0B6B9" w14:textId="77777777" w:rsidR="00BB2E8F" w:rsidRPr="0062474E" w:rsidRDefault="00BB2E8F" w:rsidP="00EB3752">
            <w:pPr>
              <w:spacing w:line="240" w:lineRule="auto"/>
              <w:jc w:val="center"/>
              <w:rPr>
                <w:sz w:val="22"/>
              </w:rPr>
            </w:pPr>
            <w:r w:rsidRPr="0062474E">
              <w:rPr>
                <w:sz w:val="22"/>
              </w:rPr>
              <w:t>-1.56 (2.41)</w:t>
            </w:r>
          </w:p>
          <w:p w14:paraId="5ACEA7D4" w14:textId="77777777" w:rsidR="00BB2E8F" w:rsidRPr="0062474E" w:rsidRDefault="00BB2E8F" w:rsidP="00EB3752">
            <w:pPr>
              <w:spacing w:line="240" w:lineRule="auto"/>
              <w:jc w:val="center"/>
              <w:rPr>
                <w:sz w:val="22"/>
              </w:rPr>
            </w:pPr>
            <w:r w:rsidRPr="0062474E">
              <w:rPr>
                <w:b/>
                <w:sz w:val="22"/>
              </w:rPr>
              <w:t>0</w:t>
            </w:r>
          </w:p>
        </w:tc>
        <w:tc>
          <w:tcPr>
            <w:tcW w:w="1717" w:type="dxa"/>
            <w:tcBorders>
              <w:top w:val="nil"/>
              <w:left w:val="nil"/>
              <w:right w:val="nil"/>
            </w:tcBorders>
            <w:vAlign w:val="center"/>
          </w:tcPr>
          <w:p w14:paraId="45095AF0" w14:textId="77777777" w:rsidR="00BB2E8F" w:rsidRPr="0062474E" w:rsidRDefault="00BB2E8F" w:rsidP="00EB3752">
            <w:pPr>
              <w:spacing w:line="240" w:lineRule="auto"/>
              <w:jc w:val="center"/>
              <w:rPr>
                <w:b/>
                <w:sz w:val="22"/>
              </w:rPr>
            </w:pPr>
            <w:r w:rsidRPr="0062474E">
              <w:rPr>
                <w:b/>
                <w:sz w:val="22"/>
              </w:rPr>
              <w:t>0</w:t>
            </w:r>
          </w:p>
          <w:p w14:paraId="12F28ABF" w14:textId="77777777" w:rsidR="00BB2E8F" w:rsidRPr="0062474E" w:rsidRDefault="00BB2E8F" w:rsidP="00EB3752">
            <w:pPr>
              <w:spacing w:line="240" w:lineRule="auto"/>
              <w:jc w:val="center"/>
              <w:rPr>
                <w:sz w:val="22"/>
              </w:rPr>
            </w:pPr>
            <w:r w:rsidRPr="0062474E">
              <w:rPr>
                <w:sz w:val="22"/>
              </w:rPr>
              <w:t>-1.91 (0.39)</w:t>
            </w:r>
          </w:p>
          <w:p w14:paraId="7DC187E4" w14:textId="77777777" w:rsidR="00BB2E8F" w:rsidRPr="0062474E" w:rsidRDefault="00BB2E8F" w:rsidP="00EB3752">
            <w:pPr>
              <w:spacing w:line="240" w:lineRule="auto"/>
              <w:jc w:val="center"/>
              <w:rPr>
                <w:sz w:val="22"/>
              </w:rPr>
            </w:pPr>
            <w:r w:rsidRPr="0062474E">
              <w:rPr>
                <w:sz w:val="22"/>
              </w:rPr>
              <w:t>-1.91 (0.39)</w:t>
            </w:r>
          </w:p>
          <w:p w14:paraId="0487331D" w14:textId="77777777" w:rsidR="00BB2E8F" w:rsidRPr="0062474E" w:rsidRDefault="00BB2E8F" w:rsidP="00EB3752">
            <w:pPr>
              <w:spacing w:line="240" w:lineRule="auto"/>
              <w:jc w:val="center"/>
              <w:rPr>
                <w:b/>
                <w:sz w:val="22"/>
              </w:rPr>
            </w:pPr>
            <w:r w:rsidRPr="0062474E">
              <w:rPr>
                <w:b/>
                <w:sz w:val="22"/>
              </w:rPr>
              <w:t>0</w:t>
            </w:r>
          </w:p>
        </w:tc>
      </w:tr>
    </w:tbl>
    <w:p w14:paraId="621FBF6B" w14:textId="77777777" w:rsidR="00BB2E8F" w:rsidRPr="008C6BD6" w:rsidRDefault="00BB2E8F" w:rsidP="00BB2E8F">
      <w:pPr>
        <w:spacing w:line="360" w:lineRule="auto"/>
      </w:pPr>
      <w:r w:rsidRPr="008C6BD6">
        <w:rPr>
          <w:i/>
        </w:rPr>
        <w:t>Note</w:t>
      </w:r>
      <w:r w:rsidRPr="008C6BD6">
        <w:t>: fixed parameters</w:t>
      </w:r>
      <w:r>
        <w:t xml:space="preserve"> are boldfaced</w:t>
      </w:r>
      <w:r w:rsidRPr="008C6BD6">
        <w:t xml:space="preserve">. The scores of categories 2 and 3 in factor ERS are </w:t>
      </w:r>
      <w:r>
        <w:t xml:space="preserve">set </w:t>
      </w:r>
      <w:r w:rsidRPr="008C6BD6">
        <w:t xml:space="preserve">equal. Items are coded as 1: Completely Agree, 2: Agree, 3: Disagree, 4: Completely Disagree. The estimated correlation </w:t>
      </w:r>
      <w:r>
        <w:t xml:space="preserve">between the factors is </w:t>
      </w:r>
      <w:r w:rsidRPr="008C6BD6">
        <w:t>is -0.16</w:t>
      </w:r>
      <w:r>
        <w:t xml:space="preserve"> </w:t>
      </w:r>
      <w:r w:rsidRPr="008C6BD6">
        <w:t>(1.11).</w:t>
      </w:r>
    </w:p>
    <w:bookmarkEnd w:id="13"/>
    <w:bookmarkEnd w:id="14"/>
    <w:bookmarkEnd w:id="15"/>
    <w:bookmarkEnd w:id="16"/>
    <w:bookmarkEnd w:id="17"/>
    <w:bookmarkEnd w:id="18"/>
    <w:p w14:paraId="76FF51D8" w14:textId="77777777" w:rsidR="00BB2E8F" w:rsidRDefault="00BB2E8F" w:rsidP="00BB2E8F">
      <w:r w:rsidRPr="008C6BD6">
        <w:lastRenderedPageBreak/>
        <w:t xml:space="preserve">Table </w:t>
      </w:r>
      <w:r>
        <w:t>10</w:t>
      </w:r>
    </w:p>
    <w:p w14:paraId="3BF3D3D7" w14:textId="77777777" w:rsidR="00BB2E8F" w:rsidRPr="00257B25" w:rsidRDefault="00BB2E8F" w:rsidP="00BB2E8F">
      <w:pPr>
        <w:rPr>
          <w:i/>
        </w:rPr>
      </w:pPr>
      <w:r w:rsidRPr="00257B25">
        <w:rPr>
          <w:i/>
        </w:rPr>
        <w:t xml:space="preserve">Item parameters estimates for the emotional stability test </w:t>
      </w:r>
    </w:p>
    <w:tbl>
      <w:tblPr>
        <w:tblStyle w:val="TableGrid"/>
        <w:tblW w:w="0" w:type="auto"/>
        <w:jc w:val="center"/>
        <w:tblLook w:val="04A0" w:firstRow="1" w:lastRow="0" w:firstColumn="1" w:lastColumn="0" w:noHBand="0" w:noVBand="1"/>
      </w:tblPr>
      <w:tblGrid>
        <w:gridCol w:w="656"/>
        <w:gridCol w:w="1476"/>
        <w:gridCol w:w="1356"/>
        <w:gridCol w:w="1276"/>
        <w:gridCol w:w="1276"/>
      </w:tblGrid>
      <w:tr w:rsidR="00BB2E8F" w:rsidRPr="008C6BD6" w14:paraId="674B7D57" w14:textId="77777777" w:rsidTr="00EB3752">
        <w:trPr>
          <w:jc w:val="center"/>
        </w:trPr>
        <w:tc>
          <w:tcPr>
            <w:tcW w:w="0" w:type="auto"/>
            <w:tcBorders>
              <w:left w:val="nil"/>
              <w:bottom w:val="single" w:sz="4" w:space="0" w:color="auto"/>
              <w:right w:val="single" w:sz="4" w:space="0" w:color="auto"/>
            </w:tcBorders>
            <w:vAlign w:val="center"/>
          </w:tcPr>
          <w:p w14:paraId="1412A910" w14:textId="77777777" w:rsidR="00BB2E8F" w:rsidRPr="008C6BD6" w:rsidRDefault="00BB2E8F" w:rsidP="00EB3752">
            <w:pPr>
              <w:spacing w:line="360" w:lineRule="auto"/>
              <w:jc w:val="center"/>
            </w:pPr>
          </w:p>
        </w:tc>
        <w:tc>
          <w:tcPr>
            <w:tcW w:w="0" w:type="auto"/>
            <w:gridSpan w:val="2"/>
            <w:tcBorders>
              <w:left w:val="nil"/>
              <w:bottom w:val="single" w:sz="4" w:space="0" w:color="auto"/>
              <w:right w:val="nil"/>
            </w:tcBorders>
            <w:vAlign w:val="center"/>
          </w:tcPr>
          <w:p w14:paraId="2AEC8901" w14:textId="77777777" w:rsidR="00BB2E8F" w:rsidRPr="008C6BD6" w:rsidRDefault="00BB2E8F" w:rsidP="00EB3752">
            <w:pPr>
              <w:spacing w:line="360" w:lineRule="auto"/>
              <w:jc w:val="center"/>
            </w:pPr>
            <w:r w:rsidRPr="008C6BD6">
              <w:t>Parameters alpha</w:t>
            </w:r>
          </w:p>
        </w:tc>
        <w:tc>
          <w:tcPr>
            <w:tcW w:w="0" w:type="auto"/>
            <w:gridSpan w:val="2"/>
            <w:tcBorders>
              <w:left w:val="nil"/>
              <w:bottom w:val="single" w:sz="4" w:space="0" w:color="auto"/>
              <w:right w:val="nil"/>
            </w:tcBorders>
            <w:vAlign w:val="center"/>
          </w:tcPr>
          <w:p w14:paraId="4F50BC0F" w14:textId="77777777" w:rsidR="00BB2E8F" w:rsidRPr="008C6BD6" w:rsidRDefault="00BB2E8F" w:rsidP="00EB3752">
            <w:pPr>
              <w:spacing w:line="360" w:lineRule="auto"/>
              <w:jc w:val="center"/>
            </w:pPr>
            <w:r w:rsidRPr="008C6BD6">
              <w:t xml:space="preserve">Item </w:t>
            </w:r>
            <w:r>
              <w:t>s</w:t>
            </w:r>
            <w:r w:rsidRPr="008C6BD6">
              <w:t>lopes</w:t>
            </w:r>
          </w:p>
        </w:tc>
      </w:tr>
      <w:tr w:rsidR="00BB2E8F" w:rsidRPr="008C6BD6" w14:paraId="70F2FE0D" w14:textId="77777777" w:rsidTr="00EB3752">
        <w:trPr>
          <w:jc w:val="center"/>
        </w:trPr>
        <w:tc>
          <w:tcPr>
            <w:tcW w:w="0" w:type="auto"/>
            <w:tcBorders>
              <w:left w:val="nil"/>
              <w:bottom w:val="single" w:sz="4" w:space="0" w:color="auto"/>
              <w:right w:val="single" w:sz="4" w:space="0" w:color="auto"/>
            </w:tcBorders>
            <w:vAlign w:val="center"/>
          </w:tcPr>
          <w:p w14:paraId="5614500A" w14:textId="77777777" w:rsidR="00BB2E8F" w:rsidRPr="008C6BD6" w:rsidRDefault="00BB2E8F" w:rsidP="00EB3752">
            <w:pPr>
              <w:spacing w:line="360" w:lineRule="auto"/>
              <w:jc w:val="center"/>
            </w:pPr>
            <w:r w:rsidRPr="008C6BD6">
              <w:t>Item</w:t>
            </w:r>
          </w:p>
        </w:tc>
        <w:tc>
          <w:tcPr>
            <w:tcW w:w="0" w:type="auto"/>
            <w:tcBorders>
              <w:left w:val="nil"/>
              <w:bottom w:val="single" w:sz="4" w:space="0" w:color="auto"/>
              <w:right w:val="nil"/>
            </w:tcBorders>
            <w:vAlign w:val="center"/>
          </w:tcPr>
          <w:p w14:paraId="644F7CE0" w14:textId="77777777" w:rsidR="00BB2E8F" w:rsidRPr="008C6BD6" w:rsidRDefault="00BB2E8F" w:rsidP="00EB3752">
            <w:pPr>
              <w:spacing w:line="360" w:lineRule="auto"/>
              <w:jc w:val="center"/>
            </w:pPr>
            <w:r w:rsidRPr="002324AE">
              <w:rPr>
                <w:rFonts w:ascii="Symbol" w:hAnsi="Symbol"/>
              </w:rPr>
              <w:t></w:t>
            </w:r>
            <w:r w:rsidRPr="001C1231">
              <w:rPr>
                <w:sz w:val="20"/>
                <w:szCs w:val="20"/>
                <w:vertAlign w:val="subscript"/>
              </w:rPr>
              <w:t>1</w:t>
            </w:r>
          </w:p>
        </w:tc>
        <w:tc>
          <w:tcPr>
            <w:tcW w:w="0" w:type="auto"/>
            <w:tcBorders>
              <w:left w:val="nil"/>
              <w:bottom w:val="single" w:sz="4" w:space="0" w:color="auto"/>
              <w:right w:val="nil"/>
            </w:tcBorders>
            <w:vAlign w:val="center"/>
          </w:tcPr>
          <w:p w14:paraId="58769722" w14:textId="77777777" w:rsidR="00BB2E8F" w:rsidRPr="008C6BD6" w:rsidRDefault="00BB2E8F" w:rsidP="00EB3752">
            <w:pPr>
              <w:spacing w:line="360" w:lineRule="auto"/>
              <w:jc w:val="center"/>
            </w:pPr>
            <w:r w:rsidRPr="002324AE">
              <w:rPr>
                <w:rFonts w:ascii="Symbol" w:hAnsi="Symbol"/>
              </w:rPr>
              <w:t></w:t>
            </w:r>
            <w:r>
              <w:rPr>
                <w:sz w:val="20"/>
                <w:szCs w:val="20"/>
                <w:vertAlign w:val="subscript"/>
              </w:rPr>
              <w:t>2</w:t>
            </w:r>
          </w:p>
        </w:tc>
        <w:tc>
          <w:tcPr>
            <w:tcW w:w="0" w:type="auto"/>
            <w:tcBorders>
              <w:left w:val="nil"/>
              <w:bottom w:val="single" w:sz="4" w:space="0" w:color="auto"/>
              <w:right w:val="nil"/>
            </w:tcBorders>
            <w:vAlign w:val="center"/>
          </w:tcPr>
          <w:p w14:paraId="5890D38F" w14:textId="77777777" w:rsidR="00BB2E8F" w:rsidRPr="008C6BD6" w:rsidRDefault="00BB2E8F" w:rsidP="00EB3752">
            <w:pPr>
              <w:spacing w:line="360" w:lineRule="auto"/>
              <w:jc w:val="center"/>
            </w:pPr>
            <w:r w:rsidRPr="008C6BD6">
              <w:rPr>
                <w:i/>
              </w:rPr>
              <w:t>a</w:t>
            </w:r>
            <w:r w:rsidRPr="001C1231">
              <w:rPr>
                <w:sz w:val="20"/>
                <w:szCs w:val="20"/>
                <w:vertAlign w:val="subscript"/>
              </w:rPr>
              <w:t>1</w:t>
            </w:r>
          </w:p>
        </w:tc>
        <w:tc>
          <w:tcPr>
            <w:tcW w:w="0" w:type="auto"/>
            <w:tcBorders>
              <w:left w:val="nil"/>
              <w:bottom w:val="single" w:sz="4" w:space="0" w:color="auto"/>
              <w:right w:val="nil"/>
            </w:tcBorders>
            <w:vAlign w:val="center"/>
          </w:tcPr>
          <w:p w14:paraId="4710F77B" w14:textId="77777777" w:rsidR="00BB2E8F" w:rsidRPr="008C6BD6" w:rsidRDefault="00BB2E8F" w:rsidP="00EB3752">
            <w:pPr>
              <w:spacing w:line="360" w:lineRule="auto"/>
              <w:jc w:val="center"/>
            </w:pPr>
            <w:r w:rsidRPr="008C6BD6">
              <w:rPr>
                <w:i/>
              </w:rPr>
              <w:t>a</w:t>
            </w:r>
            <w:r>
              <w:rPr>
                <w:sz w:val="20"/>
                <w:szCs w:val="20"/>
                <w:vertAlign w:val="subscript"/>
              </w:rPr>
              <w:t>2</w:t>
            </w:r>
          </w:p>
        </w:tc>
      </w:tr>
      <w:tr w:rsidR="00BB2E8F" w:rsidRPr="008C6BD6" w14:paraId="30BF4C94" w14:textId="77777777" w:rsidTr="00EB3752">
        <w:trPr>
          <w:jc w:val="center"/>
        </w:trPr>
        <w:tc>
          <w:tcPr>
            <w:tcW w:w="0" w:type="auto"/>
            <w:tcBorders>
              <w:left w:val="nil"/>
              <w:bottom w:val="nil"/>
              <w:right w:val="single" w:sz="4" w:space="0" w:color="auto"/>
            </w:tcBorders>
          </w:tcPr>
          <w:p w14:paraId="350926CB" w14:textId="77777777" w:rsidR="00BB2E8F" w:rsidRPr="008C6BD6" w:rsidRDefault="00BB2E8F" w:rsidP="00EB3752">
            <w:pPr>
              <w:spacing w:line="360" w:lineRule="auto"/>
              <w:jc w:val="center"/>
            </w:pPr>
            <w:r w:rsidRPr="008C6BD6">
              <w:t>1</w:t>
            </w:r>
          </w:p>
        </w:tc>
        <w:tc>
          <w:tcPr>
            <w:tcW w:w="0" w:type="auto"/>
            <w:tcBorders>
              <w:left w:val="nil"/>
              <w:bottom w:val="nil"/>
              <w:right w:val="nil"/>
            </w:tcBorders>
            <w:vAlign w:val="center"/>
          </w:tcPr>
          <w:p w14:paraId="3B220D24" w14:textId="77777777" w:rsidR="00BB2E8F" w:rsidRPr="008C6BD6" w:rsidRDefault="00BB2E8F" w:rsidP="00EB3752">
            <w:pPr>
              <w:spacing w:line="360" w:lineRule="auto"/>
              <w:jc w:val="center"/>
            </w:pPr>
            <w:r w:rsidRPr="008C6BD6">
              <w:t>-5.92</w:t>
            </w:r>
            <w:r>
              <w:t xml:space="preserve"> (</w:t>
            </w:r>
            <w:r w:rsidRPr="008C6BD6">
              <w:t>12.50)</w:t>
            </w:r>
          </w:p>
        </w:tc>
        <w:tc>
          <w:tcPr>
            <w:tcW w:w="0" w:type="auto"/>
            <w:tcBorders>
              <w:left w:val="nil"/>
              <w:bottom w:val="nil"/>
              <w:right w:val="nil"/>
            </w:tcBorders>
            <w:vAlign w:val="center"/>
          </w:tcPr>
          <w:p w14:paraId="245EFE4A" w14:textId="77777777" w:rsidR="00BB2E8F" w:rsidRPr="008C6BD6" w:rsidRDefault="00BB2E8F" w:rsidP="00EB3752">
            <w:pPr>
              <w:spacing w:line="360" w:lineRule="auto"/>
              <w:jc w:val="center"/>
            </w:pPr>
            <w:r w:rsidRPr="008C6BD6">
              <w:t>-3.60</w:t>
            </w:r>
            <w:r>
              <w:t xml:space="preserve"> (</w:t>
            </w:r>
            <w:r w:rsidRPr="008C6BD6">
              <w:t>3.32)</w:t>
            </w:r>
          </w:p>
        </w:tc>
        <w:tc>
          <w:tcPr>
            <w:tcW w:w="0" w:type="auto"/>
            <w:tcBorders>
              <w:left w:val="nil"/>
              <w:bottom w:val="nil"/>
              <w:right w:val="nil"/>
            </w:tcBorders>
            <w:vAlign w:val="center"/>
          </w:tcPr>
          <w:p w14:paraId="6B4E190C" w14:textId="77777777" w:rsidR="00BB2E8F" w:rsidRPr="008C6BD6" w:rsidRDefault="00BB2E8F" w:rsidP="00EB3752">
            <w:pPr>
              <w:spacing w:line="360" w:lineRule="auto"/>
              <w:jc w:val="center"/>
            </w:pPr>
            <w:r w:rsidRPr="008C6BD6">
              <w:t>0.21</w:t>
            </w:r>
            <w:r>
              <w:t xml:space="preserve"> (</w:t>
            </w:r>
            <w:r w:rsidRPr="008C6BD6">
              <w:t>0.16)</w:t>
            </w:r>
          </w:p>
        </w:tc>
        <w:tc>
          <w:tcPr>
            <w:tcW w:w="0" w:type="auto"/>
            <w:tcBorders>
              <w:left w:val="nil"/>
              <w:bottom w:val="nil"/>
              <w:right w:val="nil"/>
            </w:tcBorders>
            <w:vAlign w:val="center"/>
          </w:tcPr>
          <w:p w14:paraId="2E23DC18" w14:textId="77777777" w:rsidR="00BB2E8F" w:rsidRPr="008C6BD6" w:rsidRDefault="00BB2E8F" w:rsidP="00EB3752">
            <w:pPr>
              <w:spacing w:line="360" w:lineRule="auto"/>
              <w:jc w:val="center"/>
            </w:pPr>
            <w:r w:rsidRPr="008C6BD6">
              <w:t>1.76</w:t>
            </w:r>
            <w:r>
              <w:t xml:space="preserve"> (</w:t>
            </w:r>
            <w:r w:rsidRPr="008C6BD6">
              <w:t>0.36)</w:t>
            </w:r>
          </w:p>
        </w:tc>
      </w:tr>
      <w:tr w:rsidR="00BB2E8F" w:rsidRPr="008C6BD6" w14:paraId="1C2E4F25" w14:textId="77777777" w:rsidTr="00EB3752">
        <w:trPr>
          <w:jc w:val="center"/>
        </w:trPr>
        <w:tc>
          <w:tcPr>
            <w:tcW w:w="0" w:type="auto"/>
            <w:tcBorders>
              <w:top w:val="nil"/>
              <w:left w:val="nil"/>
              <w:bottom w:val="nil"/>
              <w:right w:val="single" w:sz="4" w:space="0" w:color="auto"/>
            </w:tcBorders>
          </w:tcPr>
          <w:p w14:paraId="35E984A9" w14:textId="77777777" w:rsidR="00BB2E8F" w:rsidRPr="008C6BD6" w:rsidRDefault="00BB2E8F" w:rsidP="00EB3752">
            <w:pPr>
              <w:spacing w:line="360" w:lineRule="auto"/>
              <w:jc w:val="center"/>
            </w:pPr>
            <w:r w:rsidRPr="008C6BD6">
              <w:t>2</w:t>
            </w:r>
          </w:p>
        </w:tc>
        <w:tc>
          <w:tcPr>
            <w:tcW w:w="0" w:type="auto"/>
            <w:tcBorders>
              <w:top w:val="nil"/>
              <w:left w:val="nil"/>
              <w:bottom w:val="nil"/>
              <w:right w:val="nil"/>
            </w:tcBorders>
            <w:vAlign w:val="center"/>
          </w:tcPr>
          <w:p w14:paraId="5A931864" w14:textId="77777777" w:rsidR="00BB2E8F" w:rsidRPr="008C6BD6" w:rsidRDefault="00BB2E8F" w:rsidP="00EB3752">
            <w:pPr>
              <w:spacing w:line="360" w:lineRule="auto"/>
              <w:jc w:val="center"/>
            </w:pPr>
            <w:r w:rsidRPr="008C6BD6">
              <w:t>-0.91</w:t>
            </w:r>
            <w:r>
              <w:t xml:space="preserve"> (</w:t>
            </w:r>
            <w:r w:rsidRPr="008C6BD6">
              <w:t>3.45)</w:t>
            </w:r>
          </w:p>
        </w:tc>
        <w:tc>
          <w:tcPr>
            <w:tcW w:w="0" w:type="auto"/>
            <w:tcBorders>
              <w:top w:val="nil"/>
              <w:left w:val="nil"/>
              <w:bottom w:val="nil"/>
              <w:right w:val="nil"/>
            </w:tcBorders>
            <w:vAlign w:val="center"/>
          </w:tcPr>
          <w:p w14:paraId="581B9BBA" w14:textId="77777777" w:rsidR="00BB2E8F" w:rsidRPr="008C6BD6" w:rsidRDefault="00BB2E8F" w:rsidP="00EB3752">
            <w:pPr>
              <w:spacing w:line="360" w:lineRule="auto"/>
              <w:jc w:val="center"/>
            </w:pPr>
            <w:r w:rsidRPr="008C6BD6">
              <w:t>-0.72</w:t>
            </w:r>
            <w:r>
              <w:t xml:space="preserve"> (</w:t>
            </w:r>
            <w:r w:rsidRPr="008C6BD6">
              <w:t>0.42)</w:t>
            </w:r>
          </w:p>
        </w:tc>
        <w:tc>
          <w:tcPr>
            <w:tcW w:w="0" w:type="auto"/>
            <w:tcBorders>
              <w:top w:val="nil"/>
              <w:left w:val="nil"/>
              <w:bottom w:val="nil"/>
              <w:right w:val="nil"/>
            </w:tcBorders>
            <w:vAlign w:val="center"/>
          </w:tcPr>
          <w:p w14:paraId="363221E3" w14:textId="77777777" w:rsidR="00BB2E8F" w:rsidRPr="008C6BD6" w:rsidRDefault="00BB2E8F" w:rsidP="00EB3752">
            <w:pPr>
              <w:spacing w:line="360" w:lineRule="auto"/>
              <w:jc w:val="center"/>
            </w:pPr>
            <w:r w:rsidRPr="008C6BD6">
              <w:t>0.60</w:t>
            </w:r>
            <w:r>
              <w:t xml:space="preserve"> (</w:t>
            </w:r>
            <w:r w:rsidRPr="008C6BD6">
              <w:t>0.18)</w:t>
            </w:r>
          </w:p>
        </w:tc>
        <w:tc>
          <w:tcPr>
            <w:tcW w:w="0" w:type="auto"/>
            <w:tcBorders>
              <w:top w:val="nil"/>
              <w:left w:val="nil"/>
              <w:bottom w:val="nil"/>
              <w:right w:val="nil"/>
            </w:tcBorders>
            <w:vAlign w:val="center"/>
          </w:tcPr>
          <w:p w14:paraId="3C4AC9D9" w14:textId="77777777" w:rsidR="00BB2E8F" w:rsidRPr="008C6BD6" w:rsidRDefault="00BB2E8F" w:rsidP="00EB3752">
            <w:pPr>
              <w:spacing w:line="360" w:lineRule="auto"/>
              <w:jc w:val="center"/>
            </w:pPr>
            <w:r w:rsidRPr="008C6BD6">
              <w:t>1.53</w:t>
            </w:r>
            <w:r>
              <w:t xml:space="preserve"> (</w:t>
            </w:r>
            <w:r w:rsidRPr="008C6BD6">
              <w:t>0.36)</w:t>
            </w:r>
          </w:p>
        </w:tc>
      </w:tr>
      <w:tr w:rsidR="00BB2E8F" w:rsidRPr="008C6BD6" w14:paraId="397CD9B9" w14:textId="77777777" w:rsidTr="00EB3752">
        <w:trPr>
          <w:jc w:val="center"/>
        </w:trPr>
        <w:tc>
          <w:tcPr>
            <w:tcW w:w="0" w:type="auto"/>
            <w:tcBorders>
              <w:top w:val="nil"/>
              <w:left w:val="nil"/>
              <w:bottom w:val="nil"/>
              <w:right w:val="single" w:sz="4" w:space="0" w:color="auto"/>
            </w:tcBorders>
          </w:tcPr>
          <w:p w14:paraId="379EF298" w14:textId="77777777" w:rsidR="00BB2E8F" w:rsidRPr="008C6BD6" w:rsidRDefault="00BB2E8F" w:rsidP="00EB3752">
            <w:pPr>
              <w:spacing w:line="360" w:lineRule="auto"/>
              <w:jc w:val="center"/>
            </w:pPr>
            <w:r w:rsidRPr="008C6BD6">
              <w:t>3</w:t>
            </w:r>
          </w:p>
        </w:tc>
        <w:tc>
          <w:tcPr>
            <w:tcW w:w="0" w:type="auto"/>
            <w:tcBorders>
              <w:top w:val="nil"/>
              <w:left w:val="nil"/>
              <w:bottom w:val="nil"/>
              <w:right w:val="nil"/>
            </w:tcBorders>
            <w:vAlign w:val="center"/>
          </w:tcPr>
          <w:p w14:paraId="67CD74E0" w14:textId="77777777" w:rsidR="00BB2E8F" w:rsidRPr="008C6BD6" w:rsidRDefault="00BB2E8F" w:rsidP="00EB3752">
            <w:pPr>
              <w:spacing w:line="360" w:lineRule="auto"/>
              <w:jc w:val="center"/>
            </w:pPr>
            <w:r w:rsidRPr="008C6BD6">
              <w:t>-0.60</w:t>
            </w:r>
            <w:r>
              <w:t xml:space="preserve"> (</w:t>
            </w:r>
            <w:r w:rsidRPr="008C6BD6">
              <w:t>3.24)</w:t>
            </w:r>
          </w:p>
        </w:tc>
        <w:tc>
          <w:tcPr>
            <w:tcW w:w="0" w:type="auto"/>
            <w:tcBorders>
              <w:top w:val="nil"/>
              <w:left w:val="nil"/>
              <w:bottom w:val="nil"/>
              <w:right w:val="nil"/>
            </w:tcBorders>
            <w:vAlign w:val="center"/>
          </w:tcPr>
          <w:p w14:paraId="5009B667" w14:textId="77777777" w:rsidR="00BB2E8F" w:rsidRPr="008C6BD6" w:rsidRDefault="00BB2E8F" w:rsidP="00EB3752">
            <w:pPr>
              <w:spacing w:line="360" w:lineRule="auto"/>
              <w:jc w:val="center"/>
            </w:pPr>
            <w:r w:rsidRPr="008C6BD6">
              <w:t>-0.77</w:t>
            </w:r>
            <w:r>
              <w:t xml:space="preserve"> (</w:t>
            </w:r>
            <w:r w:rsidRPr="008C6BD6">
              <w:t>0.51)</w:t>
            </w:r>
          </w:p>
        </w:tc>
        <w:tc>
          <w:tcPr>
            <w:tcW w:w="0" w:type="auto"/>
            <w:tcBorders>
              <w:top w:val="nil"/>
              <w:left w:val="nil"/>
              <w:bottom w:val="nil"/>
              <w:right w:val="nil"/>
            </w:tcBorders>
            <w:vAlign w:val="center"/>
          </w:tcPr>
          <w:p w14:paraId="1FA75F04" w14:textId="77777777" w:rsidR="00BB2E8F" w:rsidRPr="008C6BD6" w:rsidRDefault="00BB2E8F" w:rsidP="00EB3752">
            <w:pPr>
              <w:spacing w:line="360" w:lineRule="auto"/>
              <w:jc w:val="center"/>
            </w:pPr>
            <w:r w:rsidRPr="008C6BD6">
              <w:t>0.70</w:t>
            </w:r>
            <w:r>
              <w:t xml:space="preserve"> (</w:t>
            </w:r>
            <w:r w:rsidRPr="008C6BD6">
              <w:t>0.26)</w:t>
            </w:r>
          </w:p>
        </w:tc>
        <w:tc>
          <w:tcPr>
            <w:tcW w:w="0" w:type="auto"/>
            <w:tcBorders>
              <w:top w:val="nil"/>
              <w:left w:val="nil"/>
              <w:bottom w:val="nil"/>
              <w:right w:val="nil"/>
            </w:tcBorders>
            <w:vAlign w:val="center"/>
          </w:tcPr>
          <w:p w14:paraId="72F4EEDF" w14:textId="77777777" w:rsidR="00BB2E8F" w:rsidRPr="008C6BD6" w:rsidRDefault="00BB2E8F" w:rsidP="00EB3752">
            <w:pPr>
              <w:spacing w:line="360" w:lineRule="auto"/>
              <w:jc w:val="center"/>
            </w:pPr>
            <w:r w:rsidRPr="008C6BD6">
              <w:t>1.63</w:t>
            </w:r>
            <w:r>
              <w:t xml:space="preserve"> (</w:t>
            </w:r>
            <w:r w:rsidRPr="008C6BD6">
              <w:t>0.33)</w:t>
            </w:r>
          </w:p>
        </w:tc>
      </w:tr>
      <w:tr w:rsidR="00BB2E8F" w:rsidRPr="008C6BD6" w14:paraId="49DFEA14" w14:textId="77777777" w:rsidTr="00EB3752">
        <w:trPr>
          <w:jc w:val="center"/>
        </w:trPr>
        <w:tc>
          <w:tcPr>
            <w:tcW w:w="0" w:type="auto"/>
            <w:tcBorders>
              <w:top w:val="nil"/>
              <w:left w:val="nil"/>
              <w:bottom w:val="nil"/>
              <w:right w:val="single" w:sz="4" w:space="0" w:color="auto"/>
            </w:tcBorders>
          </w:tcPr>
          <w:p w14:paraId="05B959AA" w14:textId="77777777" w:rsidR="00BB2E8F" w:rsidRPr="008C6BD6" w:rsidRDefault="00BB2E8F" w:rsidP="00EB3752">
            <w:pPr>
              <w:spacing w:line="360" w:lineRule="auto"/>
              <w:jc w:val="center"/>
            </w:pPr>
            <w:r w:rsidRPr="008C6BD6">
              <w:t>4</w:t>
            </w:r>
          </w:p>
        </w:tc>
        <w:tc>
          <w:tcPr>
            <w:tcW w:w="0" w:type="auto"/>
            <w:tcBorders>
              <w:top w:val="nil"/>
              <w:left w:val="nil"/>
              <w:bottom w:val="nil"/>
              <w:right w:val="nil"/>
            </w:tcBorders>
            <w:vAlign w:val="center"/>
          </w:tcPr>
          <w:p w14:paraId="32B17EDD" w14:textId="77777777" w:rsidR="00BB2E8F" w:rsidRPr="008C6BD6" w:rsidRDefault="00BB2E8F" w:rsidP="00EB3752">
            <w:pPr>
              <w:spacing w:line="360" w:lineRule="auto"/>
              <w:jc w:val="center"/>
            </w:pPr>
            <w:r w:rsidRPr="008C6BD6">
              <w:t>-0.98</w:t>
            </w:r>
            <w:r>
              <w:t xml:space="preserve"> (</w:t>
            </w:r>
            <w:r w:rsidRPr="008C6BD6">
              <w:t>4.11)</w:t>
            </w:r>
          </w:p>
        </w:tc>
        <w:tc>
          <w:tcPr>
            <w:tcW w:w="0" w:type="auto"/>
            <w:tcBorders>
              <w:top w:val="nil"/>
              <w:left w:val="nil"/>
              <w:bottom w:val="nil"/>
              <w:right w:val="nil"/>
            </w:tcBorders>
            <w:vAlign w:val="center"/>
          </w:tcPr>
          <w:p w14:paraId="5E5CAF49" w14:textId="77777777" w:rsidR="00BB2E8F" w:rsidRPr="008C6BD6" w:rsidRDefault="00BB2E8F" w:rsidP="00EB3752">
            <w:pPr>
              <w:spacing w:line="360" w:lineRule="auto"/>
              <w:jc w:val="center"/>
            </w:pPr>
            <w:r w:rsidRPr="008C6BD6">
              <w:t>-0.55</w:t>
            </w:r>
            <w:r>
              <w:t xml:space="preserve"> (</w:t>
            </w:r>
            <w:r w:rsidRPr="008C6BD6">
              <w:t>0.35)</w:t>
            </w:r>
          </w:p>
        </w:tc>
        <w:tc>
          <w:tcPr>
            <w:tcW w:w="0" w:type="auto"/>
            <w:tcBorders>
              <w:top w:val="nil"/>
              <w:left w:val="nil"/>
              <w:bottom w:val="nil"/>
              <w:right w:val="nil"/>
            </w:tcBorders>
            <w:vAlign w:val="center"/>
          </w:tcPr>
          <w:p w14:paraId="24BD7CE8" w14:textId="77777777" w:rsidR="00BB2E8F" w:rsidRPr="008C6BD6" w:rsidRDefault="00BB2E8F" w:rsidP="00EB3752">
            <w:pPr>
              <w:spacing w:line="360" w:lineRule="auto"/>
              <w:jc w:val="center"/>
            </w:pPr>
            <w:r w:rsidRPr="008C6BD6">
              <w:t>0.49</w:t>
            </w:r>
            <w:r>
              <w:t xml:space="preserve"> (</w:t>
            </w:r>
            <w:r w:rsidRPr="008C6BD6">
              <w:t>0.13)</w:t>
            </w:r>
          </w:p>
        </w:tc>
        <w:tc>
          <w:tcPr>
            <w:tcW w:w="0" w:type="auto"/>
            <w:tcBorders>
              <w:top w:val="nil"/>
              <w:left w:val="nil"/>
              <w:bottom w:val="nil"/>
              <w:right w:val="nil"/>
            </w:tcBorders>
            <w:vAlign w:val="center"/>
          </w:tcPr>
          <w:p w14:paraId="146D8DA7" w14:textId="77777777" w:rsidR="00BB2E8F" w:rsidRPr="008C6BD6" w:rsidRDefault="00BB2E8F" w:rsidP="00EB3752">
            <w:pPr>
              <w:spacing w:line="360" w:lineRule="auto"/>
              <w:jc w:val="center"/>
            </w:pPr>
            <w:r w:rsidRPr="008C6BD6">
              <w:t>1.49</w:t>
            </w:r>
            <w:r>
              <w:t xml:space="preserve"> (</w:t>
            </w:r>
            <w:r w:rsidRPr="008C6BD6">
              <w:t>0.30)</w:t>
            </w:r>
          </w:p>
        </w:tc>
      </w:tr>
      <w:tr w:rsidR="00BB2E8F" w:rsidRPr="008C6BD6" w14:paraId="79AA042B" w14:textId="77777777" w:rsidTr="00EB3752">
        <w:trPr>
          <w:jc w:val="center"/>
        </w:trPr>
        <w:tc>
          <w:tcPr>
            <w:tcW w:w="0" w:type="auto"/>
            <w:tcBorders>
              <w:top w:val="nil"/>
              <w:left w:val="nil"/>
              <w:bottom w:val="nil"/>
              <w:right w:val="single" w:sz="4" w:space="0" w:color="auto"/>
            </w:tcBorders>
          </w:tcPr>
          <w:p w14:paraId="2E23D3C3" w14:textId="77777777" w:rsidR="00BB2E8F" w:rsidRPr="008C6BD6" w:rsidRDefault="00BB2E8F" w:rsidP="00EB3752">
            <w:pPr>
              <w:spacing w:line="360" w:lineRule="auto"/>
              <w:jc w:val="center"/>
            </w:pPr>
            <w:r w:rsidRPr="008C6BD6">
              <w:t>5</w:t>
            </w:r>
          </w:p>
        </w:tc>
        <w:tc>
          <w:tcPr>
            <w:tcW w:w="0" w:type="auto"/>
            <w:tcBorders>
              <w:top w:val="nil"/>
              <w:left w:val="nil"/>
              <w:bottom w:val="nil"/>
              <w:right w:val="nil"/>
            </w:tcBorders>
            <w:vAlign w:val="center"/>
          </w:tcPr>
          <w:p w14:paraId="2F7FB928" w14:textId="77777777" w:rsidR="00BB2E8F" w:rsidRPr="008C6BD6" w:rsidRDefault="00BB2E8F" w:rsidP="00EB3752">
            <w:pPr>
              <w:spacing w:line="360" w:lineRule="auto"/>
              <w:jc w:val="center"/>
            </w:pPr>
            <w:r w:rsidRPr="008C6BD6">
              <w:t>-1.26</w:t>
            </w:r>
            <w:r>
              <w:t xml:space="preserve"> (</w:t>
            </w:r>
            <w:r w:rsidRPr="008C6BD6">
              <w:t>3.31)</w:t>
            </w:r>
          </w:p>
        </w:tc>
        <w:tc>
          <w:tcPr>
            <w:tcW w:w="0" w:type="auto"/>
            <w:tcBorders>
              <w:top w:val="nil"/>
              <w:left w:val="nil"/>
              <w:bottom w:val="nil"/>
              <w:right w:val="nil"/>
            </w:tcBorders>
            <w:vAlign w:val="center"/>
          </w:tcPr>
          <w:p w14:paraId="51EEFACA" w14:textId="77777777" w:rsidR="00BB2E8F" w:rsidRPr="008C6BD6" w:rsidRDefault="00BB2E8F" w:rsidP="00EB3752">
            <w:pPr>
              <w:spacing w:line="360" w:lineRule="auto"/>
              <w:jc w:val="center"/>
            </w:pPr>
            <w:r w:rsidRPr="008C6BD6">
              <w:t>-0.99</w:t>
            </w:r>
            <w:r>
              <w:t xml:space="preserve"> (</w:t>
            </w:r>
            <w:r w:rsidRPr="008C6BD6">
              <w:t>0.46)</w:t>
            </w:r>
          </w:p>
        </w:tc>
        <w:tc>
          <w:tcPr>
            <w:tcW w:w="0" w:type="auto"/>
            <w:tcBorders>
              <w:top w:val="nil"/>
              <w:left w:val="nil"/>
              <w:bottom w:val="nil"/>
              <w:right w:val="nil"/>
            </w:tcBorders>
            <w:vAlign w:val="center"/>
          </w:tcPr>
          <w:p w14:paraId="5817E741" w14:textId="77777777" w:rsidR="00BB2E8F" w:rsidRPr="008C6BD6" w:rsidRDefault="00BB2E8F" w:rsidP="00EB3752">
            <w:pPr>
              <w:spacing w:line="360" w:lineRule="auto"/>
              <w:jc w:val="center"/>
            </w:pPr>
            <w:r w:rsidRPr="008C6BD6">
              <w:t>0.70</w:t>
            </w:r>
            <w:r>
              <w:t xml:space="preserve"> (</w:t>
            </w:r>
            <w:r w:rsidRPr="008C6BD6">
              <w:t>0.19)</w:t>
            </w:r>
          </w:p>
        </w:tc>
        <w:tc>
          <w:tcPr>
            <w:tcW w:w="0" w:type="auto"/>
            <w:tcBorders>
              <w:top w:val="nil"/>
              <w:left w:val="nil"/>
              <w:bottom w:val="nil"/>
              <w:right w:val="nil"/>
            </w:tcBorders>
            <w:vAlign w:val="center"/>
          </w:tcPr>
          <w:p w14:paraId="280F9A95" w14:textId="77777777" w:rsidR="00BB2E8F" w:rsidRPr="008C6BD6" w:rsidRDefault="00BB2E8F" w:rsidP="00EB3752">
            <w:pPr>
              <w:spacing w:line="360" w:lineRule="auto"/>
              <w:jc w:val="center"/>
            </w:pPr>
            <w:r w:rsidRPr="008C6BD6">
              <w:t>1.69</w:t>
            </w:r>
            <w:r>
              <w:t xml:space="preserve"> (</w:t>
            </w:r>
            <w:r w:rsidRPr="008C6BD6">
              <w:t>0.34)</w:t>
            </w:r>
          </w:p>
        </w:tc>
      </w:tr>
      <w:tr w:rsidR="00BB2E8F" w:rsidRPr="008C6BD6" w14:paraId="2AD00588" w14:textId="77777777" w:rsidTr="00EB3752">
        <w:trPr>
          <w:jc w:val="center"/>
        </w:trPr>
        <w:tc>
          <w:tcPr>
            <w:tcW w:w="0" w:type="auto"/>
            <w:tcBorders>
              <w:top w:val="nil"/>
              <w:left w:val="nil"/>
              <w:bottom w:val="nil"/>
              <w:right w:val="single" w:sz="4" w:space="0" w:color="auto"/>
            </w:tcBorders>
          </w:tcPr>
          <w:p w14:paraId="0A6ECEC0" w14:textId="77777777" w:rsidR="00BB2E8F" w:rsidRPr="008C6BD6" w:rsidRDefault="00BB2E8F" w:rsidP="00EB3752">
            <w:pPr>
              <w:spacing w:line="360" w:lineRule="auto"/>
              <w:jc w:val="center"/>
            </w:pPr>
            <w:r w:rsidRPr="008C6BD6">
              <w:t>6</w:t>
            </w:r>
          </w:p>
        </w:tc>
        <w:tc>
          <w:tcPr>
            <w:tcW w:w="0" w:type="auto"/>
            <w:tcBorders>
              <w:top w:val="nil"/>
              <w:left w:val="nil"/>
              <w:bottom w:val="nil"/>
              <w:right w:val="nil"/>
            </w:tcBorders>
            <w:vAlign w:val="center"/>
          </w:tcPr>
          <w:p w14:paraId="57FE493B" w14:textId="77777777" w:rsidR="00BB2E8F" w:rsidRPr="008C6BD6" w:rsidRDefault="00BB2E8F" w:rsidP="00EB3752">
            <w:pPr>
              <w:spacing w:line="360" w:lineRule="auto"/>
              <w:jc w:val="center"/>
            </w:pPr>
            <w:r w:rsidRPr="008C6BD6">
              <w:t>-0.94</w:t>
            </w:r>
            <w:r>
              <w:t xml:space="preserve"> (</w:t>
            </w:r>
            <w:r w:rsidRPr="008C6BD6">
              <w:t>3.84)</w:t>
            </w:r>
          </w:p>
        </w:tc>
        <w:tc>
          <w:tcPr>
            <w:tcW w:w="0" w:type="auto"/>
            <w:tcBorders>
              <w:top w:val="nil"/>
              <w:left w:val="nil"/>
              <w:bottom w:val="nil"/>
              <w:right w:val="nil"/>
            </w:tcBorders>
            <w:vAlign w:val="center"/>
          </w:tcPr>
          <w:p w14:paraId="514C4016" w14:textId="77777777" w:rsidR="00BB2E8F" w:rsidRPr="008C6BD6" w:rsidRDefault="00BB2E8F" w:rsidP="00EB3752">
            <w:pPr>
              <w:spacing w:line="360" w:lineRule="auto"/>
              <w:jc w:val="center"/>
            </w:pPr>
            <w:r w:rsidRPr="008C6BD6">
              <w:t>-0.48</w:t>
            </w:r>
            <w:r>
              <w:t xml:space="preserve"> (</w:t>
            </w:r>
            <w:r w:rsidRPr="008C6BD6">
              <w:t>0.28)</w:t>
            </w:r>
          </w:p>
        </w:tc>
        <w:tc>
          <w:tcPr>
            <w:tcW w:w="0" w:type="auto"/>
            <w:tcBorders>
              <w:top w:val="nil"/>
              <w:left w:val="nil"/>
              <w:bottom w:val="nil"/>
              <w:right w:val="nil"/>
            </w:tcBorders>
            <w:vAlign w:val="center"/>
          </w:tcPr>
          <w:p w14:paraId="75437C28" w14:textId="77777777" w:rsidR="00BB2E8F" w:rsidRPr="008C6BD6" w:rsidRDefault="00BB2E8F" w:rsidP="00EB3752">
            <w:pPr>
              <w:spacing w:line="360" w:lineRule="auto"/>
              <w:jc w:val="center"/>
            </w:pPr>
            <w:r w:rsidRPr="008C6BD6">
              <w:t>0.71</w:t>
            </w:r>
            <w:r>
              <w:t xml:space="preserve"> (</w:t>
            </w:r>
            <w:r w:rsidRPr="008C6BD6">
              <w:t>0.16)</w:t>
            </w:r>
          </w:p>
        </w:tc>
        <w:tc>
          <w:tcPr>
            <w:tcW w:w="0" w:type="auto"/>
            <w:tcBorders>
              <w:top w:val="nil"/>
              <w:left w:val="nil"/>
              <w:bottom w:val="nil"/>
              <w:right w:val="nil"/>
            </w:tcBorders>
            <w:vAlign w:val="center"/>
          </w:tcPr>
          <w:p w14:paraId="38FF0783" w14:textId="77777777" w:rsidR="00BB2E8F" w:rsidRPr="008C6BD6" w:rsidRDefault="00BB2E8F" w:rsidP="00EB3752">
            <w:pPr>
              <w:spacing w:line="360" w:lineRule="auto"/>
              <w:jc w:val="center"/>
            </w:pPr>
            <w:r w:rsidRPr="008C6BD6">
              <w:t>2.02</w:t>
            </w:r>
            <w:r>
              <w:t xml:space="preserve"> (</w:t>
            </w:r>
            <w:r w:rsidRPr="008C6BD6">
              <w:t>0.41)</w:t>
            </w:r>
          </w:p>
        </w:tc>
      </w:tr>
      <w:tr w:rsidR="00BB2E8F" w:rsidRPr="008C6BD6" w14:paraId="198CE702" w14:textId="77777777" w:rsidTr="00EB3752">
        <w:trPr>
          <w:jc w:val="center"/>
        </w:trPr>
        <w:tc>
          <w:tcPr>
            <w:tcW w:w="0" w:type="auto"/>
            <w:tcBorders>
              <w:top w:val="nil"/>
              <w:left w:val="nil"/>
              <w:bottom w:val="nil"/>
              <w:right w:val="single" w:sz="4" w:space="0" w:color="auto"/>
            </w:tcBorders>
          </w:tcPr>
          <w:p w14:paraId="0970FD30" w14:textId="77777777" w:rsidR="00BB2E8F" w:rsidRPr="008C6BD6" w:rsidRDefault="00BB2E8F" w:rsidP="00EB3752">
            <w:pPr>
              <w:spacing w:line="360" w:lineRule="auto"/>
              <w:jc w:val="center"/>
            </w:pPr>
            <w:r w:rsidRPr="008C6BD6">
              <w:t>7</w:t>
            </w:r>
          </w:p>
        </w:tc>
        <w:tc>
          <w:tcPr>
            <w:tcW w:w="0" w:type="auto"/>
            <w:tcBorders>
              <w:top w:val="nil"/>
              <w:left w:val="nil"/>
              <w:bottom w:val="nil"/>
              <w:right w:val="nil"/>
            </w:tcBorders>
            <w:vAlign w:val="center"/>
          </w:tcPr>
          <w:p w14:paraId="4EADD88D" w14:textId="77777777" w:rsidR="00BB2E8F" w:rsidRPr="008C6BD6" w:rsidRDefault="00BB2E8F" w:rsidP="00EB3752">
            <w:pPr>
              <w:spacing w:line="360" w:lineRule="auto"/>
              <w:jc w:val="center"/>
            </w:pPr>
            <w:r w:rsidRPr="008C6BD6">
              <w:t>0.39</w:t>
            </w:r>
            <w:r>
              <w:t xml:space="preserve"> (</w:t>
            </w:r>
            <w:r w:rsidRPr="008C6BD6">
              <w:t>2.53)</w:t>
            </w:r>
          </w:p>
        </w:tc>
        <w:tc>
          <w:tcPr>
            <w:tcW w:w="0" w:type="auto"/>
            <w:tcBorders>
              <w:top w:val="nil"/>
              <w:left w:val="nil"/>
              <w:bottom w:val="nil"/>
              <w:right w:val="nil"/>
            </w:tcBorders>
            <w:vAlign w:val="center"/>
          </w:tcPr>
          <w:p w14:paraId="7E598950" w14:textId="77777777" w:rsidR="00BB2E8F" w:rsidRPr="008C6BD6" w:rsidRDefault="00BB2E8F" w:rsidP="00EB3752">
            <w:pPr>
              <w:spacing w:line="360" w:lineRule="auto"/>
              <w:jc w:val="center"/>
            </w:pPr>
            <w:r w:rsidRPr="008C6BD6">
              <w:t>-0.04</w:t>
            </w:r>
            <w:r>
              <w:t xml:space="preserve"> (</w:t>
            </w:r>
            <w:r w:rsidRPr="008C6BD6">
              <w:t>0.15)</w:t>
            </w:r>
          </w:p>
        </w:tc>
        <w:tc>
          <w:tcPr>
            <w:tcW w:w="0" w:type="auto"/>
            <w:tcBorders>
              <w:top w:val="nil"/>
              <w:left w:val="nil"/>
              <w:bottom w:val="nil"/>
              <w:right w:val="nil"/>
            </w:tcBorders>
            <w:vAlign w:val="center"/>
          </w:tcPr>
          <w:p w14:paraId="4BF5B813" w14:textId="77777777" w:rsidR="00BB2E8F" w:rsidRPr="008C6BD6" w:rsidRDefault="00BB2E8F" w:rsidP="00EB3752">
            <w:pPr>
              <w:spacing w:line="360" w:lineRule="auto"/>
              <w:jc w:val="center"/>
            </w:pPr>
            <w:r w:rsidRPr="008C6BD6">
              <w:t>0.58</w:t>
            </w:r>
            <w:r>
              <w:t xml:space="preserve"> (</w:t>
            </w:r>
            <w:r w:rsidRPr="008C6BD6">
              <w:t>0.10)</w:t>
            </w:r>
          </w:p>
        </w:tc>
        <w:tc>
          <w:tcPr>
            <w:tcW w:w="0" w:type="auto"/>
            <w:tcBorders>
              <w:top w:val="nil"/>
              <w:left w:val="nil"/>
              <w:bottom w:val="nil"/>
              <w:right w:val="nil"/>
            </w:tcBorders>
            <w:vAlign w:val="center"/>
          </w:tcPr>
          <w:p w14:paraId="2CA38E0A" w14:textId="77777777" w:rsidR="00BB2E8F" w:rsidRPr="008C6BD6" w:rsidRDefault="00BB2E8F" w:rsidP="00EB3752">
            <w:pPr>
              <w:spacing w:line="360" w:lineRule="auto"/>
              <w:jc w:val="center"/>
            </w:pPr>
            <w:r w:rsidRPr="008C6BD6">
              <w:t>1.11</w:t>
            </w:r>
            <w:r>
              <w:t xml:space="preserve"> (</w:t>
            </w:r>
            <w:r w:rsidRPr="008C6BD6">
              <w:t>0.24)</w:t>
            </w:r>
          </w:p>
        </w:tc>
      </w:tr>
      <w:tr w:rsidR="00BB2E8F" w:rsidRPr="008C6BD6" w14:paraId="2EDCE99C" w14:textId="77777777" w:rsidTr="00EB3752">
        <w:trPr>
          <w:jc w:val="center"/>
        </w:trPr>
        <w:tc>
          <w:tcPr>
            <w:tcW w:w="0" w:type="auto"/>
            <w:tcBorders>
              <w:top w:val="nil"/>
              <w:left w:val="nil"/>
              <w:bottom w:val="nil"/>
              <w:right w:val="single" w:sz="4" w:space="0" w:color="auto"/>
            </w:tcBorders>
          </w:tcPr>
          <w:p w14:paraId="4D86F53E" w14:textId="77777777" w:rsidR="00BB2E8F" w:rsidRPr="008C6BD6" w:rsidRDefault="00BB2E8F" w:rsidP="00EB3752">
            <w:pPr>
              <w:spacing w:line="360" w:lineRule="auto"/>
              <w:jc w:val="center"/>
            </w:pPr>
            <w:r w:rsidRPr="008C6BD6">
              <w:t>8</w:t>
            </w:r>
          </w:p>
        </w:tc>
        <w:tc>
          <w:tcPr>
            <w:tcW w:w="0" w:type="auto"/>
            <w:tcBorders>
              <w:top w:val="nil"/>
              <w:left w:val="nil"/>
              <w:bottom w:val="nil"/>
              <w:right w:val="nil"/>
            </w:tcBorders>
            <w:vAlign w:val="center"/>
          </w:tcPr>
          <w:p w14:paraId="4D7B2A3B" w14:textId="77777777" w:rsidR="00BB2E8F" w:rsidRPr="008C6BD6" w:rsidRDefault="00BB2E8F" w:rsidP="00EB3752">
            <w:pPr>
              <w:spacing w:line="360" w:lineRule="auto"/>
              <w:jc w:val="center"/>
            </w:pPr>
            <w:r w:rsidRPr="008C6BD6">
              <w:t>0.78</w:t>
            </w:r>
            <w:r>
              <w:t xml:space="preserve"> (</w:t>
            </w:r>
            <w:r w:rsidRPr="008C6BD6">
              <w:t>2.02)</w:t>
            </w:r>
          </w:p>
        </w:tc>
        <w:tc>
          <w:tcPr>
            <w:tcW w:w="0" w:type="auto"/>
            <w:tcBorders>
              <w:top w:val="nil"/>
              <w:left w:val="nil"/>
              <w:bottom w:val="nil"/>
              <w:right w:val="nil"/>
            </w:tcBorders>
            <w:vAlign w:val="center"/>
          </w:tcPr>
          <w:p w14:paraId="09100A0E" w14:textId="77777777" w:rsidR="00BB2E8F" w:rsidRPr="008C6BD6" w:rsidRDefault="00BB2E8F" w:rsidP="00EB3752">
            <w:pPr>
              <w:spacing w:line="360" w:lineRule="auto"/>
              <w:jc w:val="center"/>
            </w:pPr>
            <w:r w:rsidRPr="008C6BD6">
              <w:t>-0.03</w:t>
            </w:r>
            <w:r>
              <w:t xml:space="preserve"> (</w:t>
            </w:r>
            <w:r w:rsidRPr="008C6BD6">
              <w:t>0.14)</w:t>
            </w:r>
          </w:p>
        </w:tc>
        <w:tc>
          <w:tcPr>
            <w:tcW w:w="0" w:type="auto"/>
            <w:tcBorders>
              <w:top w:val="nil"/>
              <w:left w:val="nil"/>
              <w:bottom w:val="nil"/>
              <w:right w:val="nil"/>
            </w:tcBorders>
            <w:vAlign w:val="center"/>
          </w:tcPr>
          <w:p w14:paraId="475E6EC9" w14:textId="77777777" w:rsidR="00BB2E8F" w:rsidRPr="008C6BD6" w:rsidRDefault="00BB2E8F" w:rsidP="00EB3752">
            <w:pPr>
              <w:spacing w:line="360" w:lineRule="auto"/>
              <w:jc w:val="center"/>
            </w:pPr>
            <w:r w:rsidRPr="008C6BD6">
              <w:t>1.24</w:t>
            </w:r>
            <w:r>
              <w:t xml:space="preserve"> (</w:t>
            </w:r>
            <w:r w:rsidRPr="008C6BD6">
              <w:t>0.28)</w:t>
            </w:r>
          </w:p>
        </w:tc>
        <w:tc>
          <w:tcPr>
            <w:tcW w:w="0" w:type="auto"/>
            <w:tcBorders>
              <w:top w:val="nil"/>
              <w:left w:val="nil"/>
              <w:bottom w:val="nil"/>
              <w:right w:val="nil"/>
            </w:tcBorders>
            <w:vAlign w:val="center"/>
          </w:tcPr>
          <w:p w14:paraId="0CCCFB9A" w14:textId="77777777" w:rsidR="00BB2E8F" w:rsidRPr="008C6BD6" w:rsidRDefault="00BB2E8F" w:rsidP="00EB3752">
            <w:pPr>
              <w:spacing w:line="360" w:lineRule="auto"/>
              <w:jc w:val="center"/>
            </w:pPr>
            <w:r w:rsidRPr="008C6BD6">
              <w:t>1.88</w:t>
            </w:r>
            <w:r>
              <w:t xml:space="preserve"> (</w:t>
            </w:r>
            <w:r w:rsidRPr="008C6BD6">
              <w:t>0.39)</w:t>
            </w:r>
          </w:p>
        </w:tc>
      </w:tr>
      <w:tr w:rsidR="00BB2E8F" w:rsidRPr="008C6BD6" w14:paraId="2D771EDD" w14:textId="77777777" w:rsidTr="00EB3752">
        <w:trPr>
          <w:jc w:val="center"/>
        </w:trPr>
        <w:tc>
          <w:tcPr>
            <w:tcW w:w="0" w:type="auto"/>
            <w:tcBorders>
              <w:top w:val="nil"/>
              <w:left w:val="nil"/>
              <w:bottom w:val="nil"/>
              <w:right w:val="single" w:sz="4" w:space="0" w:color="auto"/>
            </w:tcBorders>
          </w:tcPr>
          <w:p w14:paraId="6BFAD505" w14:textId="77777777" w:rsidR="00BB2E8F" w:rsidRPr="008C6BD6" w:rsidRDefault="00BB2E8F" w:rsidP="00EB3752">
            <w:pPr>
              <w:spacing w:line="360" w:lineRule="auto"/>
              <w:jc w:val="center"/>
            </w:pPr>
            <w:r w:rsidRPr="008C6BD6">
              <w:t>9</w:t>
            </w:r>
          </w:p>
        </w:tc>
        <w:tc>
          <w:tcPr>
            <w:tcW w:w="0" w:type="auto"/>
            <w:tcBorders>
              <w:top w:val="nil"/>
              <w:left w:val="nil"/>
              <w:bottom w:val="nil"/>
              <w:right w:val="nil"/>
            </w:tcBorders>
            <w:vAlign w:val="center"/>
          </w:tcPr>
          <w:p w14:paraId="10CB085F" w14:textId="77777777" w:rsidR="00BB2E8F" w:rsidRPr="008C6BD6" w:rsidRDefault="00BB2E8F" w:rsidP="00EB3752">
            <w:pPr>
              <w:spacing w:line="360" w:lineRule="auto"/>
              <w:jc w:val="center"/>
            </w:pPr>
            <w:r w:rsidRPr="008C6BD6">
              <w:t>-0.04</w:t>
            </w:r>
            <w:r>
              <w:t xml:space="preserve"> (</w:t>
            </w:r>
            <w:r w:rsidRPr="008C6BD6">
              <w:t>1.99)</w:t>
            </w:r>
          </w:p>
        </w:tc>
        <w:tc>
          <w:tcPr>
            <w:tcW w:w="0" w:type="auto"/>
            <w:tcBorders>
              <w:top w:val="nil"/>
              <w:left w:val="nil"/>
              <w:bottom w:val="nil"/>
              <w:right w:val="nil"/>
            </w:tcBorders>
            <w:vAlign w:val="center"/>
          </w:tcPr>
          <w:p w14:paraId="580CD92F" w14:textId="77777777" w:rsidR="00BB2E8F" w:rsidRPr="008C6BD6" w:rsidRDefault="00BB2E8F" w:rsidP="00EB3752">
            <w:pPr>
              <w:spacing w:line="360" w:lineRule="auto"/>
              <w:jc w:val="center"/>
            </w:pPr>
            <w:r w:rsidRPr="008C6BD6">
              <w:t>-0.54</w:t>
            </w:r>
            <w:r>
              <w:t xml:space="preserve"> (</w:t>
            </w:r>
            <w:r w:rsidRPr="008C6BD6">
              <w:t>0.21)</w:t>
            </w:r>
          </w:p>
        </w:tc>
        <w:tc>
          <w:tcPr>
            <w:tcW w:w="0" w:type="auto"/>
            <w:tcBorders>
              <w:top w:val="nil"/>
              <w:left w:val="nil"/>
              <w:bottom w:val="nil"/>
              <w:right w:val="nil"/>
            </w:tcBorders>
            <w:vAlign w:val="center"/>
          </w:tcPr>
          <w:p w14:paraId="7FF4D482" w14:textId="77777777" w:rsidR="00BB2E8F" w:rsidRPr="008C6BD6" w:rsidRDefault="00BB2E8F" w:rsidP="00EB3752">
            <w:pPr>
              <w:spacing w:line="360" w:lineRule="auto"/>
              <w:jc w:val="center"/>
            </w:pPr>
            <w:r w:rsidRPr="008C6BD6">
              <w:t>0.95</w:t>
            </w:r>
            <w:r>
              <w:t xml:space="preserve"> (</w:t>
            </w:r>
            <w:r w:rsidRPr="008C6BD6">
              <w:t>0.18)</w:t>
            </w:r>
          </w:p>
        </w:tc>
        <w:tc>
          <w:tcPr>
            <w:tcW w:w="0" w:type="auto"/>
            <w:tcBorders>
              <w:top w:val="nil"/>
              <w:left w:val="nil"/>
              <w:bottom w:val="nil"/>
              <w:right w:val="nil"/>
            </w:tcBorders>
            <w:vAlign w:val="center"/>
          </w:tcPr>
          <w:p w14:paraId="6E8989C4" w14:textId="77777777" w:rsidR="00BB2E8F" w:rsidRPr="008C6BD6" w:rsidRDefault="00BB2E8F" w:rsidP="00EB3752">
            <w:pPr>
              <w:spacing w:line="360" w:lineRule="auto"/>
              <w:jc w:val="center"/>
            </w:pPr>
            <w:r w:rsidRPr="008C6BD6">
              <w:t>1.40</w:t>
            </w:r>
            <w:r>
              <w:t xml:space="preserve"> (</w:t>
            </w:r>
            <w:r w:rsidRPr="008C6BD6">
              <w:t>0.29)</w:t>
            </w:r>
          </w:p>
        </w:tc>
      </w:tr>
      <w:tr w:rsidR="00BB2E8F" w:rsidRPr="008C6BD6" w14:paraId="6878CDE0" w14:textId="77777777" w:rsidTr="00EB3752">
        <w:trPr>
          <w:jc w:val="center"/>
        </w:trPr>
        <w:tc>
          <w:tcPr>
            <w:tcW w:w="0" w:type="auto"/>
            <w:tcBorders>
              <w:top w:val="nil"/>
              <w:left w:val="nil"/>
              <w:right w:val="single" w:sz="4" w:space="0" w:color="auto"/>
            </w:tcBorders>
          </w:tcPr>
          <w:p w14:paraId="4DE7C519" w14:textId="77777777" w:rsidR="00BB2E8F" w:rsidRPr="008C6BD6" w:rsidRDefault="00BB2E8F" w:rsidP="00EB3752">
            <w:pPr>
              <w:spacing w:line="360" w:lineRule="auto"/>
              <w:jc w:val="center"/>
            </w:pPr>
            <w:r w:rsidRPr="008C6BD6">
              <w:t>10</w:t>
            </w:r>
          </w:p>
        </w:tc>
        <w:tc>
          <w:tcPr>
            <w:tcW w:w="0" w:type="auto"/>
            <w:tcBorders>
              <w:top w:val="nil"/>
              <w:left w:val="nil"/>
              <w:right w:val="nil"/>
            </w:tcBorders>
            <w:vAlign w:val="center"/>
          </w:tcPr>
          <w:p w14:paraId="4F812E7E" w14:textId="77777777" w:rsidR="00BB2E8F" w:rsidRPr="008C6BD6" w:rsidRDefault="00BB2E8F" w:rsidP="00EB3752">
            <w:pPr>
              <w:spacing w:line="360" w:lineRule="auto"/>
              <w:jc w:val="center"/>
            </w:pPr>
            <w:r w:rsidRPr="008C6BD6">
              <w:t>-3.63</w:t>
            </w:r>
            <w:r>
              <w:t xml:space="preserve"> (</w:t>
            </w:r>
            <w:r w:rsidRPr="008C6BD6">
              <w:t>6.81)</w:t>
            </w:r>
          </w:p>
        </w:tc>
        <w:tc>
          <w:tcPr>
            <w:tcW w:w="0" w:type="auto"/>
            <w:tcBorders>
              <w:top w:val="nil"/>
              <w:left w:val="nil"/>
              <w:right w:val="nil"/>
            </w:tcBorders>
            <w:vAlign w:val="center"/>
          </w:tcPr>
          <w:p w14:paraId="29E16C85" w14:textId="77777777" w:rsidR="00BB2E8F" w:rsidRPr="008C6BD6" w:rsidRDefault="00BB2E8F" w:rsidP="00EB3752">
            <w:pPr>
              <w:spacing w:line="360" w:lineRule="auto"/>
              <w:jc w:val="center"/>
            </w:pPr>
            <w:r w:rsidRPr="008C6BD6">
              <w:t>-1.76</w:t>
            </w:r>
            <w:r>
              <w:t xml:space="preserve"> (</w:t>
            </w:r>
            <w:r w:rsidRPr="008C6BD6">
              <w:t>1.46)</w:t>
            </w:r>
          </w:p>
        </w:tc>
        <w:tc>
          <w:tcPr>
            <w:tcW w:w="0" w:type="auto"/>
            <w:tcBorders>
              <w:top w:val="nil"/>
              <w:left w:val="nil"/>
              <w:right w:val="nil"/>
            </w:tcBorders>
            <w:vAlign w:val="center"/>
          </w:tcPr>
          <w:p w14:paraId="480CEE80" w14:textId="77777777" w:rsidR="00BB2E8F" w:rsidRPr="008C6BD6" w:rsidRDefault="00BB2E8F" w:rsidP="00EB3752">
            <w:pPr>
              <w:spacing w:line="360" w:lineRule="auto"/>
              <w:jc w:val="center"/>
            </w:pPr>
            <w:r w:rsidRPr="008C6BD6">
              <w:t>0.43</w:t>
            </w:r>
            <w:r>
              <w:t xml:space="preserve"> (</w:t>
            </w:r>
            <w:r w:rsidRPr="008C6BD6">
              <w:t>0.23)</w:t>
            </w:r>
          </w:p>
        </w:tc>
        <w:tc>
          <w:tcPr>
            <w:tcW w:w="0" w:type="auto"/>
            <w:tcBorders>
              <w:top w:val="nil"/>
              <w:left w:val="nil"/>
              <w:right w:val="nil"/>
            </w:tcBorders>
            <w:vAlign w:val="center"/>
          </w:tcPr>
          <w:p w14:paraId="33268994" w14:textId="77777777" w:rsidR="00BB2E8F" w:rsidRPr="008C6BD6" w:rsidRDefault="00BB2E8F" w:rsidP="00EB3752">
            <w:pPr>
              <w:spacing w:line="360" w:lineRule="auto"/>
              <w:jc w:val="center"/>
            </w:pPr>
            <w:r w:rsidRPr="008C6BD6">
              <w:t>1.91</w:t>
            </w:r>
            <w:r>
              <w:t xml:space="preserve"> (</w:t>
            </w:r>
            <w:r w:rsidRPr="008C6BD6">
              <w:t>0.39)</w:t>
            </w:r>
          </w:p>
        </w:tc>
      </w:tr>
    </w:tbl>
    <w:p w14:paraId="7D7F05C7" w14:textId="77777777" w:rsidR="00BB2E8F" w:rsidRDefault="00BB2E8F" w:rsidP="00BB2E8F">
      <w:pPr>
        <w:spacing w:line="360" w:lineRule="auto"/>
        <w:ind w:left="1416"/>
        <w:rPr>
          <w:i/>
        </w:rPr>
      </w:pPr>
    </w:p>
    <w:p w14:paraId="0D0DA9B8" w14:textId="77777777" w:rsidR="00BB2E8F" w:rsidRPr="008C6BD6" w:rsidRDefault="00BB2E8F" w:rsidP="00BB2E8F">
      <w:pPr>
        <w:spacing w:line="240" w:lineRule="auto"/>
        <w:rPr>
          <w:b/>
        </w:rPr>
      </w:pPr>
    </w:p>
    <w:p w14:paraId="6034A639" w14:textId="77777777" w:rsidR="00BB2E8F" w:rsidRPr="008C6BD6" w:rsidRDefault="00BB2E8F" w:rsidP="00BB2E8F">
      <w:pPr>
        <w:spacing w:line="240" w:lineRule="auto"/>
        <w:jc w:val="center"/>
        <w:rPr>
          <w:b/>
        </w:rPr>
      </w:pPr>
    </w:p>
    <w:p w14:paraId="5ED9C341" w14:textId="77777777" w:rsidR="00BB2E8F" w:rsidRPr="008C6BD6" w:rsidRDefault="00BB2E8F" w:rsidP="00BB2E8F">
      <w:pPr>
        <w:spacing w:line="240" w:lineRule="auto"/>
        <w:jc w:val="center"/>
        <w:rPr>
          <w:b/>
        </w:rPr>
      </w:pPr>
    </w:p>
    <w:p w14:paraId="632479B1" w14:textId="77777777" w:rsidR="00BB2E8F" w:rsidRDefault="00BB2E8F" w:rsidP="00BB2E8F">
      <w:pPr>
        <w:spacing w:line="240" w:lineRule="auto"/>
        <w:sectPr w:rsidR="00BB2E8F" w:rsidSect="00C224A3">
          <w:headerReference w:type="default" r:id="rId229"/>
          <w:pgSz w:w="12240" w:h="15840" w:code="1"/>
          <w:pgMar w:top="1440" w:right="1440" w:bottom="1440" w:left="1440" w:header="720" w:footer="720" w:gutter="0"/>
          <w:cols w:space="720"/>
          <w:titlePg/>
          <w:docGrid w:linePitch="326"/>
        </w:sectPr>
      </w:pPr>
    </w:p>
    <w:p w14:paraId="095D566B" w14:textId="77777777" w:rsidR="00BB2E8F" w:rsidRPr="00CD6CA3" w:rsidRDefault="00BB2E8F" w:rsidP="00BB2E8F">
      <w:pPr>
        <w:spacing w:line="240" w:lineRule="auto"/>
        <w:rPr>
          <w:b/>
        </w:rPr>
      </w:pPr>
      <w:r w:rsidRPr="008C6BD6">
        <w:lastRenderedPageBreak/>
        <w:t xml:space="preserve">Figure 1. </w:t>
      </w:r>
    </w:p>
    <w:p w14:paraId="5CC8F58D" w14:textId="77777777" w:rsidR="00BB2E8F" w:rsidRDefault="00BB2E8F" w:rsidP="00BB2E8F">
      <w:pPr>
        <w:spacing w:line="360" w:lineRule="auto"/>
        <w:rPr>
          <w:i/>
        </w:rPr>
      </w:pPr>
      <w:r>
        <w:rPr>
          <w:i/>
        </w:rPr>
        <w:t>Option</w:t>
      </w:r>
      <w:r w:rsidRPr="00CD6CA3">
        <w:rPr>
          <w:i/>
        </w:rPr>
        <w:t xml:space="preserve"> response functions for Item 8 of the emotional stability test. The horizontal axis is the Emotional Stability factor and the vertical axis is the response probability.</w:t>
      </w:r>
    </w:p>
    <w:p w14:paraId="24810248" w14:textId="77777777" w:rsidR="00BB2E8F" w:rsidRPr="00CD6CA3" w:rsidRDefault="00BB2E8F" w:rsidP="00BB2E8F">
      <w:pPr>
        <w:spacing w:line="360" w:lineRule="auto"/>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20"/>
        <w:gridCol w:w="3120"/>
        <w:gridCol w:w="3120"/>
      </w:tblGrid>
      <w:tr w:rsidR="00BB2E8F" w:rsidRPr="008C6BD6" w14:paraId="03325B64" w14:textId="77777777" w:rsidTr="00EB3752">
        <w:tc>
          <w:tcPr>
            <w:tcW w:w="4652" w:type="dxa"/>
          </w:tcPr>
          <w:p w14:paraId="044158C1" w14:textId="77777777" w:rsidR="00BB2E8F" w:rsidRPr="008C6BD6" w:rsidRDefault="00BB2E8F" w:rsidP="00EB3752">
            <w:pPr>
              <w:spacing w:line="240" w:lineRule="auto"/>
              <w:jc w:val="center"/>
              <w:rPr>
                <w:noProof/>
              </w:rPr>
            </w:pPr>
            <w:r>
              <w:rPr>
                <w:i/>
              </w:rPr>
              <w:t>Extreme Response Style</w:t>
            </w:r>
            <w:r w:rsidRPr="00CD6CA3">
              <w:rPr>
                <w:i/>
              </w:rPr>
              <w:t xml:space="preserve"> </w:t>
            </w:r>
            <w:r>
              <w:rPr>
                <w:i/>
              </w:rPr>
              <w:t>=</w:t>
            </w:r>
            <w:r w:rsidRPr="00CD6CA3">
              <w:rPr>
                <w:i/>
              </w:rPr>
              <w:t xml:space="preserve"> -1</w:t>
            </w:r>
          </w:p>
        </w:tc>
        <w:tc>
          <w:tcPr>
            <w:tcW w:w="4651" w:type="dxa"/>
          </w:tcPr>
          <w:p w14:paraId="59F69A5C" w14:textId="77777777" w:rsidR="00BB2E8F" w:rsidRPr="008C6BD6" w:rsidRDefault="00BB2E8F" w:rsidP="00EB3752">
            <w:pPr>
              <w:spacing w:line="240" w:lineRule="auto"/>
              <w:jc w:val="center"/>
              <w:rPr>
                <w:noProof/>
              </w:rPr>
            </w:pPr>
            <w:r>
              <w:rPr>
                <w:i/>
              </w:rPr>
              <w:t>Extreme Response Style = 0</w:t>
            </w:r>
          </w:p>
        </w:tc>
        <w:tc>
          <w:tcPr>
            <w:tcW w:w="4651" w:type="dxa"/>
          </w:tcPr>
          <w:p w14:paraId="648CA8BE" w14:textId="77777777" w:rsidR="00BB2E8F" w:rsidRPr="008C6BD6" w:rsidRDefault="00BB2E8F" w:rsidP="00EB3752">
            <w:pPr>
              <w:spacing w:line="240" w:lineRule="auto"/>
              <w:jc w:val="center"/>
              <w:rPr>
                <w:noProof/>
              </w:rPr>
            </w:pPr>
            <w:r>
              <w:rPr>
                <w:i/>
              </w:rPr>
              <w:t>Extreme Response Style =</w:t>
            </w:r>
            <w:r w:rsidRPr="00CD6CA3">
              <w:rPr>
                <w:i/>
              </w:rPr>
              <w:t xml:space="preserve"> 1</w:t>
            </w:r>
          </w:p>
        </w:tc>
      </w:tr>
      <w:tr w:rsidR="00BB2E8F" w:rsidRPr="008C6BD6" w14:paraId="32F7C401" w14:textId="77777777" w:rsidTr="00EB3752">
        <w:tc>
          <w:tcPr>
            <w:tcW w:w="4652" w:type="dxa"/>
          </w:tcPr>
          <w:p w14:paraId="3DE8C10D" w14:textId="77777777" w:rsidR="00BB2E8F" w:rsidRPr="008C6BD6" w:rsidRDefault="00BB2E8F" w:rsidP="00EB3752">
            <w:pPr>
              <w:spacing w:line="240" w:lineRule="auto"/>
            </w:pPr>
            <w:r w:rsidRPr="008C6BD6">
              <w:rPr>
                <w:noProof/>
              </w:rPr>
              <w:drawing>
                <wp:inline distT="0" distB="0" distL="0" distR="0" wp14:anchorId="0877E729" wp14:editId="7AEBD546">
                  <wp:extent cx="2871216" cy="2395728"/>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0"/>
                          <a:stretch>
                            <a:fillRect/>
                          </a:stretch>
                        </pic:blipFill>
                        <pic:spPr>
                          <a:xfrm>
                            <a:off x="0" y="0"/>
                            <a:ext cx="2871216" cy="2395728"/>
                          </a:xfrm>
                          <a:prstGeom prst="rect">
                            <a:avLst/>
                          </a:prstGeom>
                        </pic:spPr>
                      </pic:pic>
                    </a:graphicData>
                  </a:graphic>
                </wp:inline>
              </w:drawing>
            </w:r>
          </w:p>
        </w:tc>
        <w:tc>
          <w:tcPr>
            <w:tcW w:w="4651" w:type="dxa"/>
          </w:tcPr>
          <w:p w14:paraId="2542F2A2" w14:textId="77777777" w:rsidR="00BB2E8F" w:rsidRPr="008C6BD6" w:rsidRDefault="00BB2E8F" w:rsidP="00EB3752">
            <w:pPr>
              <w:spacing w:line="240" w:lineRule="auto"/>
              <w:jc w:val="center"/>
              <w:rPr>
                <w:noProof/>
              </w:rPr>
            </w:pPr>
            <w:r w:rsidRPr="008C6BD6">
              <w:rPr>
                <w:noProof/>
              </w:rPr>
              <w:drawing>
                <wp:inline distT="0" distB="0" distL="0" distR="0" wp14:anchorId="4461E646" wp14:editId="7ACBF167">
                  <wp:extent cx="2871216" cy="2395728"/>
                  <wp:effectExtent l="0" t="0" r="571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1"/>
                          <a:stretch>
                            <a:fillRect/>
                          </a:stretch>
                        </pic:blipFill>
                        <pic:spPr>
                          <a:xfrm>
                            <a:off x="0" y="0"/>
                            <a:ext cx="2871216" cy="2395728"/>
                          </a:xfrm>
                          <a:prstGeom prst="rect">
                            <a:avLst/>
                          </a:prstGeom>
                        </pic:spPr>
                      </pic:pic>
                    </a:graphicData>
                  </a:graphic>
                </wp:inline>
              </w:drawing>
            </w:r>
          </w:p>
        </w:tc>
        <w:tc>
          <w:tcPr>
            <w:tcW w:w="4651" w:type="dxa"/>
          </w:tcPr>
          <w:p w14:paraId="1462F258" w14:textId="77777777" w:rsidR="00BB2E8F" w:rsidRPr="008C6BD6" w:rsidRDefault="00BB2E8F" w:rsidP="00EB3752">
            <w:pPr>
              <w:spacing w:line="240" w:lineRule="auto"/>
              <w:jc w:val="center"/>
              <w:rPr>
                <w:noProof/>
              </w:rPr>
            </w:pPr>
            <w:r w:rsidRPr="008C6BD6">
              <w:rPr>
                <w:noProof/>
              </w:rPr>
              <w:drawing>
                <wp:inline distT="0" distB="0" distL="0" distR="0" wp14:anchorId="7CF904C9" wp14:editId="78398355">
                  <wp:extent cx="2871216" cy="2395728"/>
                  <wp:effectExtent l="0" t="0" r="571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2"/>
                          <a:stretch>
                            <a:fillRect/>
                          </a:stretch>
                        </pic:blipFill>
                        <pic:spPr>
                          <a:xfrm>
                            <a:off x="0" y="0"/>
                            <a:ext cx="2871216" cy="2395728"/>
                          </a:xfrm>
                          <a:prstGeom prst="rect">
                            <a:avLst/>
                          </a:prstGeom>
                        </pic:spPr>
                      </pic:pic>
                    </a:graphicData>
                  </a:graphic>
                </wp:inline>
              </w:drawing>
            </w:r>
          </w:p>
        </w:tc>
      </w:tr>
    </w:tbl>
    <w:p w14:paraId="66273061" w14:textId="77777777" w:rsidR="00BB2E8F" w:rsidRDefault="00BB2E8F" w:rsidP="00BB2E8F">
      <w:pPr>
        <w:spacing w:line="360" w:lineRule="auto"/>
      </w:pPr>
    </w:p>
    <w:p w14:paraId="39B677A1" w14:textId="77777777" w:rsidR="008B6B72" w:rsidRDefault="008B6B72" w:rsidP="0074730A">
      <w:pPr>
        <w:ind w:firstLine="708"/>
        <w:jc w:val="both"/>
      </w:pPr>
    </w:p>
    <w:sectPr w:rsidR="008B6B72" w:rsidSect="0074730A">
      <w:headerReference w:type="default" r:id="rId23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69BF2" w14:textId="77777777" w:rsidR="009D1D92" w:rsidRDefault="009D1D92" w:rsidP="00BC226A">
      <w:pPr>
        <w:spacing w:line="240" w:lineRule="auto"/>
      </w:pPr>
      <w:r>
        <w:separator/>
      </w:r>
    </w:p>
  </w:endnote>
  <w:endnote w:type="continuationSeparator" w:id="0">
    <w:p w14:paraId="31ADD46D" w14:textId="77777777" w:rsidR="009D1D92" w:rsidRDefault="009D1D92" w:rsidP="00BC2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4153B" w14:textId="77777777" w:rsidR="009D1D92" w:rsidRDefault="009D1D92" w:rsidP="00BC226A">
      <w:pPr>
        <w:spacing w:line="240" w:lineRule="auto"/>
      </w:pPr>
      <w:r>
        <w:separator/>
      </w:r>
    </w:p>
  </w:footnote>
  <w:footnote w:type="continuationSeparator" w:id="0">
    <w:p w14:paraId="479C88F4" w14:textId="77777777" w:rsidR="009D1D92" w:rsidRDefault="009D1D92" w:rsidP="00BC22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5EDF" w14:textId="77777777" w:rsidR="00BB2E8F" w:rsidRPr="00BC226A" w:rsidRDefault="00BB2E8F" w:rsidP="00EF0F5F">
    <w:pPr>
      <w:pStyle w:val="Header"/>
      <w:tabs>
        <w:tab w:val="clear" w:pos="9000"/>
        <w:tab w:val="right" w:pos="13950"/>
      </w:tabs>
      <w:jc w:val="right"/>
    </w:pPr>
    <w:r>
      <w:t xml:space="preserve">FACTOR ANALYSIS FOR NOMINAL DATA </w:t>
    </w:r>
    <w:r>
      <w:fldChar w:fldCharType="begin"/>
    </w:r>
    <w:r w:rsidRPr="00BC226A">
      <w:instrText xml:space="preserve"> PAGE   \* MERGEFORMAT </w:instrText>
    </w:r>
    <w:r>
      <w:fldChar w:fldCharType="separate"/>
    </w:r>
    <w:r w:rsidR="009207E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2401" w14:textId="7EEC60E0" w:rsidR="006B4047" w:rsidRPr="00BC226A" w:rsidRDefault="006B4047" w:rsidP="00EF0F5F">
    <w:pPr>
      <w:pStyle w:val="Header"/>
      <w:tabs>
        <w:tab w:val="clear" w:pos="9000"/>
        <w:tab w:val="right" w:pos="13950"/>
      </w:tabs>
      <w:jc w:val="right"/>
    </w:pPr>
    <w:r>
      <w:t xml:space="preserve">FACTOR ANALYSIS FOR NOMINAL DATA </w:t>
    </w:r>
    <w:r>
      <w:fldChar w:fldCharType="begin"/>
    </w:r>
    <w:r w:rsidRPr="00BC226A">
      <w:instrText xml:space="preserve"> PAGE   \* MERGEFORMAT </w:instrText>
    </w:r>
    <w:r>
      <w:fldChar w:fldCharType="separate"/>
    </w:r>
    <w:r w:rsidR="00BB2E8F">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4C6"/>
    <w:multiLevelType w:val="hybridMultilevel"/>
    <w:tmpl w:val="DF6CBA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21BF7"/>
    <w:multiLevelType w:val="hybridMultilevel"/>
    <w:tmpl w:val="A15E39D0"/>
    <w:lvl w:ilvl="0" w:tplc="D09806F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62B3669"/>
    <w:multiLevelType w:val="hybridMultilevel"/>
    <w:tmpl w:val="FE8865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D109C3"/>
    <w:multiLevelType w:val="hybridMultilevel"/>
    <w:tmpl w:val="63CCDF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26CC1"/>
    <w:multiLevelType w:val="hybridMultilevel"/>
    <w:tmpl w:val="FE8865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2439A1"/>
    <w:multiLevelType w:val="hybridMultilevel"/>
    <w:tmpl w:val="89D88716"/>
    <w:lvl w:ilvl="0" w:tplc="749CFF8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1D1BCE"/>
    <w:multiLevelType w:val="hybridMultilevel"/>
    <w:tmpl w:val="6A3CF4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F2330BF"/>
    <w:multiLevelType w:val="hybridMultilevel"/>
    <w:tmpl w:val="1936AA58"/>
    <w:lvl w:ilvl="0" w:tplc="584E31B4">
      <w:start w:val="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6562FE"/>
    <w:multiLevelType w:val="hybridMultilevel"/>
    <w:tmpl w:val="12AA53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E94804"/>
    <w:multiLevelType w:val="singleLevel"/>
    <w:tmpl w:val="0F44E0B8"/>
    <w:lvl w:ilvl="0">
      <w:start w:val="1"/>
      <w:numFmt w:val="decimal"/>
      <w:lvlText w:val="%1."/>
      <w:lvlJc w:val="left"/>
      <w:pPr>
        <w:tabs>
          <w:tab w:val="num" w:pos="360"/>
        </w:tabs>
        <w:ind w:left="360" w:hanging="360"/>
      </w:pPr>
      <w:rPr>
        <w:rFonts w:hint="default"/>
      </w:rPr>
    </w:lvl>
  </w:abstractNum>
  <w:abstractNum w:abstractNumId="10" w15:restartNumberingAfterBreak="0">
    <w:nsid w:val="302F2F55"/>
    <w:multiLevelType w:val="multilevel"/>
    <w:tmpl w:val="1C9CE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D0638D"/>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314C719D"/>
    <w:multiLevelType w:val="hybridMultilevel"/>
    <w:tmpl w:val="A3801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A65E6B"/>
    <w:multiLevelType w:val="hybridMultilevel"/>
    <w:tmpl w:val="FE8865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CB671A"/>
    <w:multiLevelType w:val="hybridMultilevel"/>
    <w:tmpl w:val="5F1C265A"/>
    <w:lvl w:ilvl="0" w:tplc="78F6F090">
      <w:start w:val="1"/>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41D13660"/>
    <w:multiLevelType w:val="hybridMultilevel"/>
    <w:tmpl w:val="25E06D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573315"/>
    <w:multiLevelType w:val="hybridMultilevel"/>
    <w:tmpl w:val="FE8865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7F56B6"/>
    <w:multiLevelType w:val="hybridMultilevel"/>
    <w:tmpl w:val="9566F9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3"/>
  </w:num>
  <w:num w:numId="5">
    <w:abstractNumId w:val="12"/>
  </w:num>
  <w:num w:numId="6">
    <w:abstractNumId w:val="0"/>
  </w:num>
  <w:num w:numId="7">
    <w:abstractNumId w:val="4"/>
  </w:num>
  <w:num w:numId="8">
    <w:abstractNumId w:val="16"/>
  </w:num>
  <w:num w:numId="9">
    <w:abstractNumId w:val="8"/>
  </w:num>
  <w:num w:numId="10">
    <w:abstractNumId w:val="17"/>
  </w:num>
  <w:num w:numId="11">
    <w:abstractNumId w:val="3"/>
  </w:num>
  <w:num w:numId="12">
    <w:abstractNumId w:val="15"/>
  </w:num>
  <w:num w:numId="13">
    <w:abstractNumId w:val="6"/>
  </w:num>
  <w:num w:numId="14">
    <w:abstractNumId w:val="10"/>
  </w:num>
  <w:num w:numId="15">
    <w:abstractNumId w:val="5"/>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MTK2NDUwMTQyNLFQ0lEKTi0uzszPAykwNKgFAGc50igtAAAA"/>
  </w:docVars>
  <w:rsids>
    <w:rsidRoot w:val="007E12A3"/>
    <w:rsid w:val="00000124"/>
    <w:rsid w:val="000001DD"/>
    <w:rsid w:val="00001135"/>
    <w:rsid w:val="000025D2"/>
    <w:rsid w:val="00002FD0"/>
    <w:rsid w:val="000031C4"/>
    <w:rsid w:val="000033FF"/>
    <w:rsid w:val="000044BB"/>
    <w:rsid w:val="00004641"/>
    <w:rsid w:val="000052F8"/>
    <w:rsid w:val="000053F1"/>
    <w:rsid w:val="00005C89"/>
    <w:rsid w:val="00005FB4"/>
    <w:rsid w:val="00006545"/>
    <w:rsid w:val="00006F4D"/>
    <w:rsid w:val="00007AAB"/>
    <w:rsid w:val="00007D9D"/>
    <w:rsid w:val="00007DBD"/>
    <w:rsid w:val="00010593"/>
    <w:rsid w:val="00010BCC"/>
    <w:rsid w:val="0001141C"/>
    <w:rsid w:val="00012C35"/>
    <w:rsid w:val="00014B99"/>
    <w:rsid w:val="00014D1C"/>
    <w:rsid w:val="00014E8C"/>
    <w:rsid w:val="000154ED"/>
    <w:rsid w:val="000156CD"/>
    <w:rsid w:val="00016C34"/>
    <w:rsid w:val="00016DF6"/>
    <w:rsid w:val="00017790"/>
    <w:rsid w:val="00017EB7"/>
    <w:rsid w:val="0002038F"/>
    <w:rsid w:val="000222B6"/>
    <w:rsid w:val="00022390"/>
    <w:rsid w:val="00022440"/>
    <w:rsid w:val="00022949"/>
    <w:rsid w:val="00022E52"/>
    <w:rsid w:val="00022F8A"/>
    <w:rsid w:val="000235CC"/>
    <w:rsid w:val="00023CA4"/>
    <w:rsid w:val="0002460E"/>
    <w:rsid w:val="00024A8D"/>
    <w:rsid w:val="000252EF"/>
    <w:rsid w:val="000262D8"/>
    <w:rsid w:val="00026B78"/>
    <w:rsid w:val="00026E62"/>
    <w:rsid w:val="0002768E"/>
    <w:rsid w:val="0003029D"/>
    <w:rsid w:val="00030614"/>
    <w:rsid w:val="00030ADE"/>
    <w:rsid w:val="00031A1D"/>
    <w:rsid w:val="00031A8B"/>
    <w:rsid w:val="00031CA9"/>
    <w:rsid w:val="0003301A"/>
    <w:rsid w:val="00034470"/>
    <w:rsid w:val="00034C65"/>
    <w:rsid w:val="000357EF"/>
    <w:rsid w:val="00036218"/>
    <w:rsid w:val="00036645"/>
    <w:rsid w:val="00036F07"/>
    <w:rsid w:val="000374E8"/>
    <w:rsid w:val="00037880"/>
    <w:rsid w:val="00040278"/>
    <w:rsid w:val="00040955"/>
    <w:rsid w:val="0004185E"/>
    <w:rsid w:val="00042CDC"/>
    <w:rsid w:val="00043089"/>
    <w:rsid w:val="000438BD"/>
    <w:rsid w:val="00043A69"/>
    <w:rsid w:val="00043ABD"/>
    <w:rsid w:val="0004499A"/>
    <w:rsid w:val="00044C73"/>
    <w:rsid w:val="000451A9"/>
    <w:rsid w:val="00050541"/>
    <w:rsid w:val="000528F4"/>
    <w:rsid w:val="00053595"/>
    <w:rsid w:val="000540E4"/>
    <w:rsid w:val="000543A0"/>
    <w:rsid w:val="000554E8"/>
    <w:rsid w:val="00055843"/>
    <w:rsid w:val="00056AF7"/>
    <w:rsid w:val="00063015"/>
    <w:rsid w:val="00063C64"/>
    <w:rsid w:val="0006531B"/>
    <w:rsid w:val="00065D71"/>
    <w:rsid w:val="00066DCE"/>
    <w:rsid w:val="00070F54"/>
    <w:rsid w:val="00071141"/>
    <w:rsid w:val="00071D1A"/>
    <w:rsid w:val="00072861"/>
    <w:rsid w:val="00072911"/>
    <w:rsid w:val="00072C38"/>
    <w:rsid w:val="00073D6D"/>
    <w:rsid w:val="00077D97"/>
    <w:rsid w:val="000801ED"/>
    <w:rsid w:val="000815C4"/>
    <w:rsid w:val="00081B73"/>
    <w:rsid w:val="00083914"/>
    <w:rsid w:val="000843EE"/>
    <w:rsid w:val="00084614"/>
    <w:rsid w:val="00085881"/>
    <w:rsid w:val="00085D61"/>
    <w:rsid w:val="000874EC"/>
    <w:rsid w:val="00087675"/>
    <w:rsid w:val="0008792F"/>
    <w:rsid w:val="00091C02"/>
    <w:rsid w:val="00091DF0"/>
    <w:rsid w:val="00092ABE"/>
    <w:rsid w:val="00093545"/>
    <w:rsid w:val="00094BE5"/>
    <w:rsid w:val="00095585"/>
    <w:rsid w:val="00096B65"/>
    <w:rsid w:val="000A0C95"/>
    <w:rsid w:val="000A15A7"/>
    <w:rsid w:val="000A17C9"/>
    <w:rsid w:val="000A2D0F"/>
    <w:rsid w:val="000A35C9"/>
    <w:rsid w:val="000A3E44"/>
    <w:rsid w:val="000A427C"/>
    <w:rsid w:val="000A4D88"/>
    <w:rsid w:val="000A5447"/>
    <w:rsid w:val="000A61EC"/>
    <w:rsid w:val="000A632F"/>
    <w:rsid w:val="000B1250"/>
    <w:rsid w:val="000B1DFA"/>
    <w:rsid w:val="000B20C4"/>
    <w:rsid w:val="000B34B4"/>
    <w:rsid w:val="000B3548"/>
    <w:rsid w:val="000B3702"/>
    <w:rsid w:val="000B5837"/>
    <w:rsid w:val="000B5955"/>
    <w:rsid w:val="000B6E17"/>
    <w:rsid w:val="000C035C"/>
    <w:rsid w:val="000C2863"/>
    <w:rsid w:val="000C2F3C"/>
    <w:rsid w:val="000C6922"/>
    <w:rsid w:val="000D04D8"/>
    <w:rsid w:val="000D0978"/>
    <w:rsid w:val="000D0C92"/>
    <w:rsid w:val="000D0D87"/>
    <w:rsid w:val="000D15EA"/>
    <w:rsid w:val="000D1CD5"/>
    <w:rsid w:val="000D3475"/>
    <w:rsid w:val="000D37A5"/>
    <w:rsid w:val="000D3E1D"/>
    <w:rsid w:val="000D4E7E"/>
    <w:rsid w:val="000D5BBE"/>
    <w:rsid w:val="000D6313"/>
    <w:rsid w:val="000D680F"/>
    <w:rsid w:val="000D6A68"/>
    <w:rsid w:val="000D6CC8"/>
    <w:rsid w:val="000E2389"/>
    <w:rsid w:val="000E2458"/>
    <w:rsid w:val="000E3E11"/>
    <w:rsid w:val="000E66B5"/>
    <w:rsid w:val="000E6BB5"/>
    <w:rsid w:val="000E722C"/>
    <w:rsid w:val="000E7344"/>
    <w:rsid w:val="000F006C"/>
    <w:rsid w:val="000F0450"/>
    <w:rsid w:val="000F07C3"/>
    <w:rsid w:val="000F0870"/>
    <w:rsid w:val="000F105E"/>
    <w:rsid w:val="000F2606"/>
    <w:rsid w:val="000F2674"/>
    <w:rsid w:val="000F26C5"/>
    <w:rsid w:val="000F3049"/>
    <w:rsid w:val="000F3612"/>
    <w:rsid w:val="000F3622"/>
    <w:rsid w:val="000F4458"/>
    <w:rsid w:val="000F4D95"/>
    <w:rsid w:val="000F51E4"/>
    <w:rsid w:val="000F5847"/>
    <w:rsid w:val="000F6000"/>
    <w:rsid w:val="000F638A"/>
    <w:rsid w:val="000F6BE0"/>
    <w:rsid w:val="000F6CC5"/>
    <w:rsid w:val="000F7BD8"/>
    <w:rsid w:val="00100378"/>
    <w:rsid w:val="00101449"/>
    <w:rsid w:val="00101772"/>
    <w:rsid w:val="001024A9"/>
    <w:rsid w:val="00103BE6"/>
    <w:rsid w:val="00103E9B"/>
    <w:rsid w:val="001047C5"/>
    <w:rsid w:val="001049BF"/>
    <w:rsid w:val="0010518E"/>
    <w:rsid w:val="00105913"/>
    <w:rsid w:val="00105AF9"/>
    <w:rsid w:val="00106C47"/>
    <w:rsid w:val="00106CD4"/>
    <w:rsid w:val="00107E35"/>
    <w:rsid w:val="0011108C"/>
    <w:rsid w:val="001118B1"/>
    <w:rsid w:val="00111957"/>
    <w:rsid w:val="00111C87"/>
    <w:rsid w:val="0011218E"/>
    <w:rsid w:val="001121EB"/>
    <w:rsid w:val="001134CD"/>
    <w:rsid w:val="00113593"/>
    <w:rsid w:val="00113B92"/>
    <w:rsid w:val="00114235"/>
    <w:rsid w:val="001163C0"/>
    <w:rsid w:val="00116DF2"/>
    <w:rsid w:val="001172D7"/>
    <w:rsid w:val="0011780D"/>
    <w:rsid w:val="00120C73"/>
    <w:rsid w:val="00121621"/>
    <w:rsid w:val="0012394A"/>
    <w:rsid w:val="00124510"/>
    <w:rsid w:val="00125481"/>
    <w:rsid w:val="00125E4B"/>
    <w:rsid w:val="00125F8C"/>
    <w:rsid w:val="0012616E"/>
    <w:rsid w:val="001266F8"/>
    <w:rsid w:val="001270C1"/>
    <w:rsid w:val="0012789C"/>
    <w:rsid w:val="00130BA1"/>
    <w:rsid w:val="001316AB"/>
    <w:rsid w:val="00131BB2"/>
    <w:rsid w:val="001320D2"/>
    <w:rsid w:val="0013248C"/>
    <w:rsid w:val="001334B3"/>
    <w:rsid w:val="00133C10"/>
    <w:rsid w:val="001343FC"/>
    <w:rsid w:val="00135877"/>
    <w:rsid w:val="001368CB"/>
    <w:rsid w:val="00137ACD"/>
    <w:rsid w:val="00137BD1"/>
    <w:rsid w:val="00140408"/>
    <w:rsid w:val="001406EC"/>
    <w:rsid w:val="00140E88"/>
    <w:rsid w:val="001418E5"/>
    <w:rsid w:val="00141DB1"/>
    <w:rsid w:val="00142AD7"/>
    <w:rsid w:val="00143E0C"/>
    <w:rsid w:val="00144C99"/>
    <w:rsid w:val="001450CB"/>
    <w:rsid w:val="00145288"/>
    <w:rsid w:val="0014629E"/>
    <w:rsid w:val="00147924"/>
    <w:rsid w:val="001501A0"/>
    <w:rsid w:val="00150B50"/>
    <w:rsid w:val="001536A9"/>
    <w:rsid w:val="00153CF3"/>
    <w:rsid w:val="001569BB"/>
    <w:rsid w:val="00160391"/>
    <w:rsid w:val="00161602"/>
    <w:rsid w:val="00161ECC"/>
    <w:rsid w:val="00162D6D"/>
    <w:rsid w:val="001641B2"/>
    <w:rsid w:val="00164707"/>
    <w:rsid w:val="00164F73"/>
    <w:rsid w:val="00165927"/>
    <w:rsid w:val="00165F4B"/>
    <w:rsid w:val="00166840"/>
    <w:rsid w:val="00166847"/>
    <w:rsid w:val="0016756E"/>
    <w:rsid w:val="00167DBA"/>
    <w:rsid w:val="001701A8"/>
    <w:rsid w:val="00170ECF"/>
    <w:rsid w:val="0017115E"/>
    <w:rsid w:val="00172F1A"/>
    <w:rsid w:val="00173477"/>
    <w:rsid w:val="00174336"/>
    <w:rsid w:val="001756E1"/>
    <w:rsid w:val="00176D0F"/>
    <w:rsid w:val="001772B5"/>
    <w:rsid w:val="001777BF"/>
    <w:rsid w:val="00177A95"/>
    <w:rsid w:val="001812CE"/>
    <w:rsid w:val="001821B6"/>
    <w:rsid w:val="00183465"/>
    <w:rsid w:val="001836A9"/>
    <w:rsid w:val="001839FF"/>
    <w:rsid w:val="00183B85"/>
    <w:rsid w:val="00183E7F"/>
    <w:rsid w:val="001844EA"/>
    <w:rsid w:val="001851FE"/>
    <w:rsid w:val="00186AAE"/>
    <w:rsid w:val="00190691"/>
    <w:rsid w:val="001912EA"/>
    <w:rsid w:val="0019131D"/>
    <w:rsid w:val="001917AA"/>
    <w:rsid w:val="00191BC9"/>
    <w:rsid w:val="001926A3"/>
    <w:rsid w:val="00192B22"/>
    <w:rsid w:val="00192BD2"/>
    <w:rsid w:val="001930E3"/>
    <w:rsid w:val="00193429"/>
    <w:rsid w:val="001941AB"/>
    <w:rsid w:val="00194414"/>
    <w:rsid w:val="001961EE"/>
    <w:rsid w:val="00196FB8"/>
    <w:rsid w:val="00197021"/>
    <w:rsid w:val="0019702B"/>
    <w:rsid w:val="001971B1"/>
    <w:rsid w:val="001976BD"/>
    <w:rsid w:val="001A0939"/>
    <w:rsid w:val="001A09CC"/>
    <w:rsid w:val="001A2AD3"/>
    <w:rsid w:val="001A2F45"/>
    <w:rsid w:val="001A36F3"/>
    <w:rsid w:val="001A456B"/>
    <w:rsid w:val="001A7F1C"/>
    <w:rsid w:val="001B02B9"/>
    <w:rsid w:val="001B138B"/>
    <w:rsid w:val="001B17D3"/>
    <w:rsid w:val="001B214E"/>
    <w:rsid w:val="001B22EE"/>
    <w:rsid w:val="001B2766"/>
    <w:rsid w:val="001B297B"/>
    <w:rsid w:val="001B34BC"/>
    <w:rsid w:val="001B3E30"/>
    <w:rsid w:val="001B400F"/>
    <w:rsid w:val="001B44D1"/>
    <w:rsid w:val="001B612E"/>
    <w:rsid w:val="001B6ADF"/>
    <w:rsid w:val="001B6B85"/>
    <w:rsid w:val="001B7233"/>
    <w:rsid w:val="001C0500"/>
    <w:rsid w:val="001C117C"/>
    <w:rsid w:val="001C1231"/>
    <w:rsid w:val="001C179C"/>
    <w:rsid w:val="001C2C30"/>
    <w:rsid w:val="001C539E"/>
    <w:rsid w:val="001C549C"/>
    <w:rsid w:val="001C5F87"/>
    <w:rsid w:val="001D053F"/>
    <w:rsid w:val="001D08BC"/>
    <w:rsid w:val="001D0DB8"/>
    <w:rsid w:val="001D131D"/>
    <w:rsid w:val="001D1A29"/>
    <w:rsid w:val="001D261D"/>
    <w:rsid w:val="001D38A5"/>
    <w:rsid w:val="001D4613"/>
    <w:rsid w:val="001D6E62"/>
    <w:rsid w:val="001D7334"/>
    <w:rsid w:val="001D7809"/>
    <w:rsid w:val="001E0459"/>
    <w:rsid w:val="001E0CFE"/>
    <w:rsid w:val="001E180A"/>
    <w:rsid w:val="001E1CCB"/>
    <w:rsid w:val="001E363C"/>
    <w:rsid w:val="001E3C0B"/>
    <w:rsid w:val="001E4F99"/>
    <w:rsid w:val="001E5638"/>
    <w:rsid w:val="001E69B2"/>
    <w:rsid w:val="001E6F5A"/>
    <w:rsid w:val="001E7003"/>
    <w:rsid w:val="001E72BE"/>
    <w:rsid w:val="001E773A"/>
    <w:rsid w:val="001E789D"/>
    <w:rsid w:val="001F09F7"/>
    <w:rsid w:val="001F1880"/>
    <w:rsid w:val="001F1BF4"/>
    <w:rsid w:val="001F2974"/>
    <w:rsid w:val="001F2DDA"/>
    <w:rsid w:val="001F3725"/>
    <w:rsid w:val="001F4115"/>
    <w:rsid w:val="001F4A6D"/>
    <w:rsid w:val="001F7F7D"/>
    <w:rsid w:val="00200BB7"/>
    <w:rsid w:val="002014F4"/>
    <w:rsid w:val="0020360B"/>
    <w:rsid w:val="0020388F"/>
    <w:rsid w:val="002039D1"/>
    <w:rsid w:val="002043BC"/>
    <w:rsid w:val="00204584"/>
    <w:rsid w:val="0020509B"/>
    <w:rsid w:val="00206493"/>
    <w:rsid w:val="0020690A"/>
    <w:rsid w:val="0021230F"/>
    <w:rsid w:val="00212D97"/>
    <w:rsid w:val="00213847"/>
    <w:rsid w:val="00214DE0"/>
    <w:rsid w:val="002152CC"/>
    <w:rsid w:val="002153D7"/>
    <w:rsid w:val="0021650B"/>
    <w:rsid w:val="002210D2"/>
    <w:rsid w:val="00221E1D"/>
    <w:rsid w:val="002223EC"/>
    <w:rsid w:val="00222DD0"/>
    <w:rsid w:val="00222F6A"/>
    <w:rsid w:val="00223530"/>
    <w:rsid w:val="00224FAB"/>
    <w:rsid w:val="00225871"/>
    <w:rsid w:val="00227993"/>
    <w:rsid w:val="002324AE"/>
    <w:rsid w:val="0023390E"/>
    <w:rsid w:val="00234B3F"/>
    <w:rsid w:val="00234C47"/>
    <w:rsid w:val="00235270"/>
    <w:rsid w:val="00235B44"/>
    <w:rsid w:val="00235E56"/>
    <w:rsid w:val="00237C0A"/>
    <w:rsid w:val="0024025E"/>
    <w:rsid w:val="00240867"/>
    <w:rsid w:val="00240D2C"/>
    <w:rsid w:val="00240D83"/>
    <w:rsid w:val="00241DD2"/>
    <w:rsid w:val="00242EC4"/>
    <w:rsid w:val="00243793"/>
    <w:rsid w:val="002438E3"/>
    <w:rsid w:val="00243A4F"/>
    <w:rsid w:val="00244233"/>
    <w:rsid w:val="00244D51"/>
    <w:rsid w:val="00244E21"/>
    <w:rsid w:val="00245A59"/>
    <w:rsid w:val="00245F32"/>
    <w:rsid w:val="002465C2"/>
    <w:rsid w:val="00246EF3"/>
    <w:rsid w:val="002472AF"/>
    <w:rsid w:val="002476DE"/>
    <w:rsid w:val="00251C39"/>
    <w:rsid w:val="00253132"/>
    <w:rsid w:val="002537A9"/>
    <w:rsid w:val="00253B04"/>
    <w:rsid w:val="00253F3B"/>
    <w:rsid w:val="00253F90"/>
    <w:rsid w:val="00254BCF"/>
    <w:rsid w:val="00256245"/>
    <w:rsid w:val="00256915"/>
    <w:rsid w:val="00256951"/>
    <w:rsid w:val="00257793"/>
    <w:rsid w:val="00257B25"/>
    <w:rsid w:val="00257B6A"/>
    <w:rsid w:val="00260957"/>
    <w:rsid w:val="00260A6B"/>
    <w:rsid w:val="00261CF7"/>
    <w:rsid w:val="0026241F"/>
    <w:rsid w:val="00262858"/>
    <w:rsid w:val="00262DED"/>
    <w:rsid w:val="00262E55"/>
    <w:rsid w:val="002632BE"/>
    <w:rsid w:val="002645F6"/>
    <w:rsid w:val="00264AA4"/>
    <w:rsid w:val="00265C72"/>
    <w:rsid w:val="00266600"/>
    <w:rsid w:val="002679CE"/>
    <w:rsid w:val="00271853"/>
    <w:rsid w:val="0027234E"/>
    <w:rsid w:val="0027332E"/>
    <w:rsid w:val="00274DBE"/>
    <w:rsid w:val="00274F09"/>
    <w:rsid w:val="00275C37"/>
    <w:rsid w:val="00276624"/>
    <w:rsid w:val="00276ECC"/>
    <w:rsid w:val="002772EF"/>
    <w:rsid w:val="00280261"/>
    <w:rsid w:val="00280BAB"/>
    <w:rsid w:val="002826EC"/>
    <w:rsid w:val="00285300"/>
    <w:rsid w:val="002862DE"/>
    <w:rsid w:val="00286AC1"/>
    <w:rsid w:val="00287D8A"/>
    <w:rsid w:val="0029030C"/>
    <w:rsid w:val="00290588"/>
    <w:rsid w:val="00290AED"/>
    <w:rsid w:val="0029381D"/>
    <w:rsid w:val="002950C0"/>
    <w:rsid w:val="002957F7"/>
    <w:rsid w:val="00296637"/>
    <w:rsid w:val="002978F0"/>
    <w:rsid w:val="002A1279"/>
    <w:rsid w:val="002A208A"/>
    <w:rsid w:val="002A2DEE"/>
    <w:rsid w:val="002A36EF"/>
    <w:rsid w:val="002A38B9"/>
    <w:rsid w:val="002A3D4B"/>
    <w:rsid w:val="002A41B5"/>
    <w:rsid w:val="002A585C"/>
    <w:rsid w:val="002A5996"/>
    <w:rsid w:val="002A5A99"/>
    <w:rsid w:val="002A5BC7"/>
    <w:rsid w:val="002A7919"/>
    <w:rsid w:val="002B260A"/>
    <w:rsid w:val="002B2EDC"/>
    <w:rsid w:val="002B359A"/>
    <w:rsid w:val="002B4F71"/>
    <w:rsid w:val="002B514D"/>
    <w:rsid w:val="002B53A4"/>
    <w:rsid w:val="002C04E8"/>
    <w:rsid w:val="002C14EA"/>
    <w:rsid w:val="002C1E6E"/>
    <w:rsid w:val="002C20A2"/>
    <w:rsid w:val="002C27D2"/>
    <w:rsid w:val="002C2C90"/>
    <w:rsid w:val="002C3526"/>
    <w:rsid w:val="002C4759"/>
    <w:rsid w:val="002C4DCA"/>
    <w:rsid w:val="002C5032"/>
    <w:rsid w:val="002C5ABA"/>
    <w:rsid w:val="002C6277"/>
    <w:rsid w:val="002C7193"/>
    <w:rsid w:val="002D08AB"/>
    <w:rsid w:val="002D0EFE"/>
    <w:rsid w:val="002D12B0"/>
    <w:rsid w:val="002D4482"/>
    <w:rsid w:val="002D452B"/>
    <w:rsid w:val="002D590F"/>
    <w:rsid w:val="002D5AA3"/>
    <w:rsid w:val="002D5C33"/>
    <w:rsid w:val="002D7DAB"/>
    <w:rsid w:val="002E056A"/>
    <w:rsid w:val="002E14BF"/>
    <w:rsid w:val="002E289C"/>
    <w:rsid w:val="002E28ED"/>
    <w:rsid w:val="002E2ADD"/>
    <w:rsid w:val="002E2C82"/>
    <w:rsid w:val="002E4989"/>
    <w:rsid w:val="002E4C31"/>
    <w:rsid w:val="002E5532"/>
    <w:rsid w:val="002E6FCE"/>
    <w:rsid w:val="002E6FFB"/>
    <w:rsid w:val="002E7772"/>
    <w:rsid w:val="002E7A35"/>
    <w:rsid w:val="002F00F9"/>
    <w:rsid w:val="002F0D5B"/>
    <w:rsid w:val="002F28F3"/>
    <w:rsid w:val="002F529A"/>
    <w:rsid w:val="002F6EE8"/>
    <w:rsid w:val="002F6F06"/>
    <w:rsid w:val="002F6F9C"/>
    <w:rsid w:val="002F775B"/>
    <w:rsid w:val="002F7EA6"/>
    <w:rsid w:val="0030050E"/>
    <w:rsid w:val="00300E83"/>
    <w:rsid w:val="00301109"/>
    <w:rsid w:val="00301D0A"/>
    <w:rsid w:val="003028A8"/>
    <w:rsid w:val="0030392D"/>
    <w:rsid w:val="003058E9"/>
    <w:rsid w:val="0030662A"/>
    <w:rsid w:val="00306A7E"/>
    <w:rsid w:val="00307A8A"/>
    <w:rsid w:val="00307D82"/>
    <w:rsid w:val="0031089C"/>
    <w:rsid w:val="00310A60"/>
    <w:rsid w:val="0031129E"/>
    <w:rsid w:val="003150F6"/>
    <w:rsid w:val="00315CEB"/>
    <w:rsid w:val="003168AA"/>
    <w:rsid w:val="00316C84"/>
    <w:rsid w:val="003175A3"/>
    <w:rsid w:val="0032145D"/>
    <w:rsid w:val="003218B6"/>
    <w:rsid w:val="00321C1D"/>
    <w:rsid w:val="003223AA"/>
    <w:rsid w:val="003225B2"/>
    <w:rsid w:val="00322DFD"/>
    <w:rsid w:val="0032314D"/>
    <w:rsid w:val="00324591"/>
    <w:rsid w:val="0032504C"/>
    <w:rsid w:val="00325336"/>
    <w:rsid w:val="003260ED"/>
    <w:rsid w:val="003261D2"/>
    <w:rsid w:val="003269DA"/>
    <w:rsid w:val="00327032"/>
    <w:rsid w:val="00327945"/>
    <w:rsid w:val="003328D5"/>
    <w:rsid w:val="00333FB8"/>
    <w:rsid w:val="00334381"/>
    <w:rsid w:val="003344E6"/>
    <w:rsid w:val="003364AC"/>
    <w:rsid w:val="003418FB"/>
    <w:rsid w:val="00343175"/>
    <w:rsid w:val="003434C5"/>
    <w:rsid w:val="00343562"/>
    <w:rsid w:val="0034631F"/>
    <w:rsid w:val="00346AEA"/>
    <w:rsid w:val="00352944"/>
    <w:rsid w:val="00353105"/>
    <w:rsid w:val="00353788"/>
    <w:rsid w:val="003557DB"/>
    <w:rsid w:val="00357983"/>
    <w:rsid w:val="0036088F"/>
    <w:rsid w:val="0036182E"/>
    <w:rsid w:val="00361BCC"/>
    <w:rsid w:val="00362B95"/>
    <w:rsid w:val="00362F5B"/>
    <w:rsid w:val="00362FD9"/>
    <w:rsid w:val="003639D3"/>
    <w:rsid w:val="00363B48"/>
    <w:rsid w:val="00363BC0"/>
    <w:rsid w:val="00364B9B"/>
    <w:rsid w:val="00365CDC"/>
    <w:rsid w:val="003661A3"/>
    <w:rsid w:val="00366BAA"/>
    <w:rsid w:val="00366FE9"/>
    <w:rsid w:val="0037036D"/>
    <w:rsid w:val="003705B4"/>
    <w:rsid w:val="0037216C"/>
    <w:rsid w:val="0037466D"/>
    <w:rsid w:val="00374CC4"/>
    <w:rsid w:val="00375F1E"/>
    <w:rsid w:val="00376BA1"/>
    <w:rsid w:val="00381B50"/>
    <w:rsid w:val="00382076"/>
    <w:rsid w:val="0038274B"/>
    <w:rsid w:val="003828D1"/>
    <w:rsid w:val="00383262"/>
    <w:rsid w:val="00384824"/>
    <w:rsid w:val="00385C5F"/>
    <w:rsid w:val="00386B31"/>
    <w:rsid w:val="00386E51"/>
    <w:rsid w:val="00386FEC"/>
    <w:rsid w:val="0038742A"/>
    <w:rsid w:val="00387C0F"/>
    <w:rsid w:val="003903CA"/>
    <w:rsid w:val="00390DE4"/>
    <w:rsid w:val="00392564"/>
    <w:rsid w:val="00392AA5"/>
    <w:rsid w:val="00393832"/>
    <w:rsid w:val="00393846"/>
    <w:rsid w:val="003946F1"/>
    <w:rsid w:val="00395817"/>
    <w:rsid w:val="003958BD"/>
    <w:rsid w:val="0039799C"/>
    <w:rsid w:val="003A02F4"/>
    <w:rsid w:val="003A078A"/>
    <w:rsid w:val="003A082D"/>
    <w:rsid w:val="003A0D20"/>
    <w:rsid w:val="003A1489"/>
    <w:rsid w:val="003A1C37"/>
    <w:rsid w:val="003A4D00"/>
    <w:rsid w:val="003A7CFC"/>
    <w:rsid w:val="003B00E2"/>
    <w:rsid w:val="003B04F3"/>
    <w:rsid w:val="003B0BFA"/>
    <w:rsid w:val="003B1150"/>
    <w:rsid w:val="003B13AD"/>
    <w:rsid w:val="003B251F"/>
    <w:rsid w:val="003B25FB"/>
    <w:rsid w:val="003B43DA"/>
    <w:rsid w:val="003B4F41"/>
    <w:rsid w:val="003B4F9A"/>
    <w:rsid w:val="003B65AE"/>
    <w:rsid w:val="003B6E31"/>
    <w:rsid w:val="003B6ED1"/>
    <w:rsid w:val="003C0082"/>
    <w:rsid w:val="003C182F"/>
    <w:rsid w:val="003C186F"/>
    <w:rsid w:val="003C3147"/>
    <w:rsid w:val="003C60C1"/>
    <w:rsid w:val="003C6700"/>
    <w:rsid w:val="003C6708"/>
    <w:rsid w:val="003C673A"/>
    <w:rsid w:val="003D08B8"/>
    <w:rsid w:val="003D094F"/>
    <w:rsid w:val="003D0E66"/>
    <w:rsid w:val="003D0FBA"/>
    <w:rsid w:val="003D126A"/>
    <w:rsid w:val="003D1EA2"/>
    <w:rsid w:val="003D21F1"/>
    <w:rsid w:val="003D2353"/>
    <w:rsid w:val="003D2B9C"/>
    <w:rsid w:val="003D3793"/>
    <w:rsid w:val="003D3ABC"/>
    <w:rsid w:val="003D51F3"/>
    <w:rsid w:val="003D594F"/>
    <w:rsid w:val="003D6B12"/>
    <w:rsid w:val="003E139B"/>
    <w:rsid w:val="003E4204"/>
    <w:rsid w:val="003E428B"/>
    <w:rsid w:val="003E4A32"/>
    <w:rsid w:val="003E55A4"/>
    <w:rsid w:val="003E5D42"/>
    <w:rsid w:val="003E5E8C"/>
    <w:rsid w:val="003E5FFA"/>
    <w:rsid w:val="003E682A"/>
    <w:rsid w:val="003E72F5"/>
    <w:rsid w:val="003E7EF5"/>
    <w:rsid w:val="003F09A1"/>
    <w:rsid w:val="003F1374"/>
    <w:rsid w:val="003F1749"/>
    <w:rsid w:val="003F326A"/>
    <w:rsid w:val="003F32E5"/>
    <w:rsid w:val="003F49D6"/>
    <w:rsid w:val="003F6E10"/>
    <w:rsid w:val="00401090"/>
    <w:rsid w:val="00401363"/>
    <w:rsid w:val="00401B7A"/>
    <w:rsid w:val="00401B92"/>
    <w:rsid w:val="00402F6C"/>
    <w:rsid w:val="00403365"/>
    <w:rsid w:val="00404B8C"/>
    <w:rsid w:val="00404FAD"/>
    <w:rsid w:val="004056F5"/>
    <w:rsid w:val="00405DE6"/>
    <w:rsid w:val="0040743E"/>
    <w:rsid w:val="004077C4"/>
    <w:rsid w:val="00407D57"/>
    <w:rsid w:val="00407EA1"/>
    <w:rsid w:val="00410AD4"/>
    <w:rsid w:val="00410F77"/>
    <w:rsid w:val="00412E0E"/>
    <w:rsid w:val="004131C6"/>
    <w:rsid w:val="004137AF"/>
    <w:rsid w:val="00413D37"/>
    <w:rsid w:val="0041468F"/>
    <w:rsid w:val="00414BA7"/>
    <w:rsid w:val="00414F2C"/>
    <w:rsid w:val="0041506F"/>
    <w:rsid w:val="00416002"/>
    <w:rsid w:val="00416743"/>
    <w:rsid w:val="00417820"/>
    <w:rsid w:val="0041796E"/>
    <w:rsid w:val="0042087C"/>
    <w:rsid w:val="00420CB0"/>
    <w:rsid w:val="0042194D"/>
    <w:rsid w:val="00422362"/>
    <w:rsid w:val="00422E09"/>
    <w:rsid w:val="0042351C"/>
    <w:rsid w:val="00424E90"/>
    <w:rsid w:val="0042676F"/>
    <w:rsid w:val="004312EB"/>
    <w:rsid w:val="00431FFD"/>
    <w:rsid w:val="004323CB"/>
    <w:rsid w:val="004332AA"/>
    <w:rsid w:val="004333E1"/>
    <w:rsid w:val="00433797"/>
    <w:rsid w:val="0043391D"/>
    <w:rsid w:val="00435494"/>
    <w:rsid w:val="00435CF4"/>
    <w:rsid w:val="00436156"/>
    <w:rsid w:val="0043639A"/>
    <w:rsid w:val="004364AA"/>
    <w:rsid w:val="00436C2E"/>
    <w:rsid w:val="004374F2"/>
    <w:rsid w:val="0043760E"/>
    <w:rsid w:val="00437F6D"/>
    <w:rsid w:val="00441C4D"/>
    <w:rsid w:val="004444F6"/>
    <w:rsid w:val="00445B72"/>
    <w:rsid w:val="004466B5"/>
    <w:rsid w:val="00446FBA"/>
    <w:rsid w:val="00447227"/>
    <w:rsid w:val="00450265"/>
    <w:rsid w:val="00450866"/>
    <w:rsid w:val="004515A2"/>
    <w:rsid w:val="00452A39"/>
    <w:rsid w:val="00452FD0"/>
    <w:rsid w:val="00453247"/>
    <w:rsid w:val="004545EC"/>
    <w:rsid w:val="00456511"/>
    <w:rsid w:val="00456612"/>
    <w:rsid w:val="0046153E"/>
    <w:rsid w:val="00462DEA"/>
    <w:rsid w:val="00464519"/>
    <w:rsid w:val="00464DEC"/>
    <w:rsid w:val="00465864"/>
    <w:rsid w:val="0046766A"/>
    <w:rsid w:val="00467E74"/>
    <w:rsid w:val="00473FF7"/>
    <w:rsid w:val="004759EA"/>
    <w:rsid w:val="004767AB"/>
    <w:rsid w:val="004770AE"/>
    <w:rsid w:val="004800AE"/>
    <w:rsid w:val="0048123A"/>
    <w:rsid w:val="004816B6"/>
    <w:rsid w:val="00482CD3"/>
    <w:rsid w:val="0048396F"/>
    <w:rsid w:val="00483FA8"/>
    <w:rsid w:val="004842F0"/>
    <w:rsid w:val="00484BDC"/>
    <w:rsid w:val="0048785F"/>
    <w:rsid w:val="00490744"/>
    <w:rsid w:val="00490B2A"/>
    <w:rsid w:val="004930F7"/>
    <w:rsid w:val="00495032"/>
    <w:rsid w:val="00495D83"/>
    <w:rsid w:val="004979BB"/>
    <w:rsid w:val="00497CD7"/>
    <w:rsid w:val="00497FC2"/>
    <w:rsid w:val="004A0C5E"/>
    <w:rsid w:val="004A11BF"/>
    <w:rsid w:val="004A16DB"/>
    <w:rsid w:val="004A36DB"/>
    <w:rsid w:val="004A3EA1"/>
    <w:rsid w:val="004A52DB"/>
    <w:rsid w:val="004A5773"/>
    <w:rsid w:val="004A6139"/>
    <w:rsid w:val="004A71FE"/>
    <w:rsid w:val="004A79E8"/>
    <w:rsid w:val="004B2362"/>
    <w:rsid w:val="004B34A9"/>
    <w:rsid w:val="004B3EB8"/>
    <w:rsid w:val="004B4FD5"/>
    <w:rsid w:val="004B5271"/>
    <w:rsid w:val="004B54F0"/>
    <w:rsid w:val="004B647A"/>
    <w:rsid w:val="004B7148"/>
    <w:rsid w:val="004B73DF"/>
    <w:rsid w:val="004C0124"/>
    <w:rsid w:val="004C0AE9"/>
    <w:rsid w:val="004C29A5"/>
    <w:rsid w:val="004C3116"/>
    <w:rsid w:val="004C34D3"/>
    <w:rsid w:val="004C3BD9"/>
    <w:rsid w:val="004C416E"/>
    <w:rsid w:val="004C5664"/>
    <w:rsid w:val="004C59E2"/>
    <w:rsid w:val="004C5C3B"/>
    <w:rsid w:val="004C60BD"/>
    <w:rsid w:val="004C67D6"/>
    <w:rsid w:val="004C6861"/>
    <w:rsid w:val="004C6963"/>
    <w:rsid w:val="004C6BAC"/>
    <w:rsid w:val="004D0538"/>
    <w:rsid w:val="004D0ED5"/>
    <w:rsid w:val="004D12A7"/>
    <w:rsid w:val="004D1B2B"/>
    <w:rsid w:val="004D2178"/>
    <w:rsid w:val="004D2B5F"/>
    <w:rsid w:val="004D2D19"/>
    <w:rsid w:val="004D3284"/>
    <w:rsid w:val="004D3591"/>
    <w:rsid w:val="004D4BB5"/>
    <w:rsid w:val="004D51E4"/>
    <w:rsid w:val="004D5798"/>
    <w:rsid w:val="004D6AEB"/>
    <w:rsid w:val="004D6C77"/>
    <w:rsid w:val="004D6C9B"/>
    <w:rsid w:val="004D756D"/>
    <w:rsid w:val="004D79DD"/>
    <w:rsid w:val="004E0D89"/>
    <w:rsid w:val="004E11B1"/>
    <w:rsid w:val="004E14FC"/>
    <w:rsid w:val="004E259E"/>
    <w:rsid w:val="004E34D6"/>
    <w:rsid w:val="004E40CD"/>
    <w:rsid w:val="004E4F7B"/>
    <w:rsid w:val="004E58F1"/>
    <w:rsid w:val="004E7638"/>
    <w:rsid w:val="004F1CD1"/>
    <w:rsid w:val="004F2E67"/>
    <w:rsid w:val="004F3024"/>
    <w:rsid w:val="004F508F"/>
    <w:rsid w:val="004F563F"/>
    <w:rsid w:val="004F772E"/>
    <w:rsid w:val="004F7B44"/>
    <w:rsid w:val="00501004"/>
    <w:rsid w:val="0050111C"/>
    <w:rsid w:val="00501F4C"/>
    <w:rsid w:val="00502AC0"/>
    <w:rsid w:val="00502D7E"/>
    <w:rsid w:val="0050464A"/>
    <w:rsid w:val="0050586A"/>
    <w:rsid w:val="00506005"/>
    <w:rsid w:val="005061A9"/>
    <w:rsid w:val="005105D8"/>
    <w:rsid w:val="00510DFE"/>
    <w:rsid w:val="00513044"/>
    <w:rsid w:val="005132CF"/>
    <w:rsid w:val="0051580D"/>
    <w:rsid w:val="00515B13"/>
    <w:rsid w:val="00515B7C"/>
    <w:rsid w:val="0051607A"/>
    <w:rsid w:val="00516C52"/>
    <w:rsid w:val="00516E9F"/>
    <w:rsid w:val="00517038"/>
    <w:rsid w:val="005202F7"/>
    <w:rsid w:val="005203F0"/>
    <w:rsid w:val="0052089E"/>
    <w:rsid w:val="00522D22"/>
    <w:rsid w:val="00522D6C"/>
    <w:rsid w:val="00522FB9"/>
    <w:rsid w:val="00523869"/>
    <w:rsid w:val="00523DD3"/>
    <w:rsid w:val="00524028"/>
    <w:rsid w:val="0052679C"/>
    <w:rsid w:val="00527879"/>
    <w:rsid w:val="0053146F"/>
    <w:rsid w:val="00531AB2"/>
    <w:rsid w:val="00531FE1"/>
    <w:rsid w:val="00532BCC"/>
    <w:rsid w:val="00532E30"/>
    <w:rsid w:val="0053321D"/>
    <w:rsid w:val="00533A9B"/>
    <w:rsid w:val="00533BD6"/>
    <w:rsid w:val="005349E4"/>
    <w:rsid w:val="0053573B"/>
    <w:rsid w:val="00535AF0"/>
    <w:rsid w:val="0053658F"/>
    <w:rsid w:val="0054016B"/>
    <w:rsid w:val="005418A0"/>
    <w:rsid w:val="00547F16"/>
    <w:rsid w:val="005511ED"/>
    <w:rsid w:val="00553D76"/>
    <w:rsid w:val="00554600"/>
    <w:rsid w:val="00554967"/>
    <w:rsid w:val="00554E5A"/>
    <w:rsid w:val="005556E8"/>
    <w:rsid w:val="005567C1"/>
    <w:rsid w:val="00556D1A"/>
    <w:rsid w:val="00557694"/>
    <w:rsid w:val="0055774B"/>
    <w:rsid w:val="00557936"/>
    <w:rsid w:val="005605EB"/>
    <w:rsid w:val="00560AA2"/>
    <w:rsid w:val="00560D70"/>
    <w:rsid w:val="0056126D"/>
    <w:rsid w:val="00561F6C"/>
    <w:rsid w:val="00562644"/>
    <w:rsid w:val="005628B4"/>
    <w:rsid w:val="005631D5"/>
    <w:rsid w:val="00565BAC"/>
    <w:rsid w:val="00566CC1"/>
    <w:rsid w:val="0056719B"/>
    <w:rsid w:val="005706E6"/>
    <w:rsid w:val="00572EE9"/>
    <w:rsid w:val="00573307"/>
    <w:rsid w:val="00573551"/>
    <w:rsid w:val="00573D23"/>
    <w:rsid w:val="005741E2"/>
    <w:rsid w:val="00574D55"/>
    <w:rsid w:val="0057549B"/>
    <w:rsid w:val="00575F2E"/>
    <w:rsid w:val="005762ED"/>
    <w:rsid w:val="00576CA2"/>
    <w:rsid w:val="005775BC"/>
    <w:rsid w:val="005775FF"/>
    <w:rsid w:val="005801E3"/>
    <w:rsid w:val="005809AE"/>
    <w:rsid w:val="00581991"/>
    <w:rsid w:val="00581AAC"/>
    <w:rsid w:val="00581F50"/>
    <w:rsid w:val="00582E53"/>
    <w:rsid w:val="0058428C"/>
    <w:rsid w:val="0058440C"/>
    <w:rsid w:val="00584493"/>
    <w:rsid w:val="005844A5"/>
    <w:rsid w:val="00584A8B"/>
    <w:rsid w:val="00584C3D"/>
    <w:rsid w:val="00584F42"/>
    <w:rsid w:val="00585046"/>
    <w:rsid w:val="005852CB"/>
    <w:rsid w:val="0058554A"/>
    <w:rsid w:val="00586873"/>
    <w:rsid w:val="00586D0D"/>
    <w:rsid w:val="00586DFB"/>
    <w:rsid w:val="005872FC"/>
    <w:rsid w:val="00587857"/>
    <w:rsid w:val="005907F9"/>
    <w:rsid w:val="00591866"/>
    <w:rsid w:val="00591E06"/>
    <w:rsid w:val="00592F06"/>
    <w:rsid w:val="00593130"/>
    <w:rsid w:val="00593465"/>
    <w:rsid w:val="0059369A"/>
    <w:rsid w:val="00593848"/>
    <w:rsid w:val="005949A5"/>
    <w:rsid w:val="005955D1"/>
    <w:rsid w:val="00595CD5"/>
    <w:rsid w:val="00595EDF"/>
    <w:rsid w:val="00596003"/>
    <w:rsid w:val="0059632B"/>
    <w:rsid w:val="005A08DE"/>
    <w:rsid w:val="005A1FEC"/>
    <w:rsid w:val="005A2076"/>
    <w:rsid w:val="005A2DF7"/>
    <w:rsid w:val="005A4B2F"/>
    <w:rsid w:val="005A610A"/>
    <w:rsid w:val="005A6FAE"/>
    <w:rsid w:val="005B0D4A"/>
    <w:rsid w:val="005B125D"/>
    <w:rsid w:val="005B18F8"/>
    <w:rsid w:val="005B1A35"/>
    <w:rsid w:val="005B37C6"/>
    <w:rsid w:val="005B603F"/>
    <w:rsid w:val="005C02CB"/>
    <w:rsid w:val="005C18C5"/>
    <w:rsid w:val="005C1BA9"/>
    <w:rsid w:val="005C205E"/>
    <w:rsid w:val="005C2299"/>
    <w:rsid w:val="005C334D"/>
    <w:rsid w:val="005C3502"/>
    <w:rsid w:val="005C4214"/>
    <w:rsid w:val="005C59E8"/>
    <w:rsid w:val="005C5C19"/>
    <w:rsid w:val="005C661C"/>
    <w:rsid w:val="005C6745"/>
    <w:rsid w:val="005D0583"/>
    <w:rsid w:val="005D064C"/>
    <w:rsid w:val="005D1FAD"/>
    <w:rsid w:val="005D229B"/>
    <w:rsid w:val="005D2F5D"/>
    <w:rsid w:val="005D5D23"/>
    <w:rsid w:val="005D618F"/>
    <w:rsid w:val="005D7782"/>
    <w:rsid w:val="005E113E"/>
    <w:rsid w:val="005E19D5"/>
    <w:rsid w:val="005E259A"/>
    <w:rsid w:val="005E29CB"/>
    <w:rsid w:val="005E3772"/>
    <w:rsid w:val="005E58D3"/>
    <w:rsid w:val="005E5E79"/>
    <w:rsid w:val="005E6106"/>
    <w:rsid w:val="005E63B4"/>
    <w:rsid w:val="005E6DE9"/>
    <w:rsid w:val="005E6F66"/>
    <w:rsid w:val="005E76A2"/>
    <w:rsid w:val="005E793D"/>
    <w:rsid w:val="005E7AA4"/>
    <w:rsid w:val="005F20DD"/>
    <w:rsid w:val="005F3585"/>
    <w:rsid w:val="005F38B9"/>
    <w:rsid w:val="005F3BD9"/>
    <w:rsid w:val="005F5D2B"/>
    <w:rsid w:val="005F6290"/>
    <w:rsid w:val="005F66B3"/>
    <w:rsid w:val="005F7FA1"/>
    <w:rsid w:val="00600973"/>
    <w:rsid w:val="00600AD5"/>
    <w:rsid w:val="00600D19"/>
    <w:rsid w:val="00602933"/>
    <w:rsid w:val="00603258"/>
    <w:rsid w:val="0060354F"/>
    <w:rsid w:val="00603AD1"/>
    <w:rsid w:val="00603B61"/>
    <w:rsid w:val="00604BB6"/>
    <w:rsid w:val="00604CEC"/>
    <w:rsid w:val="00606297"/>
    <w:rsid w:val="006062DC"/>
    <w:rsid w:val="0060643C"/>
    <w:rsid w:val="00607147"/>
    <w:rsid w:val="00607B38"/>
    <w:rsid w:val="0061048B"/>
    <w:rsid w:val="006126CE"/>
    <w:rsid w:val="0061287A"/>
    <w:rsid w:val="00613B5E"/>
    <w:rsid w:val="00613E99"/>
    <w:rsid w:val="00614D83"/>
    <w:rsid w:val="00615071"/>
    <w:rsid w:val="00615358"/>
    <w:rsid w:val="00615417"/>
    <w:rsid w:val="006219F9"/>
    <w:rsid w:val="006224E3"/>
    <w:rsid w:val="00622ADE"/>
    <w:rsid w:val="006235B0"/>
    <w:rsid w:val="00623F5D"/>
    <w:rsid w:val="00624114"/>
    <w:rsid w:val="0062474E"/>
    <w:rsid w:val="00624ACF"/>
    <w:rsid w:val="00624D79"/>
    <w:rsid w:val="00626C4A"/>
    <w:rsid w:val="00630670"/>
    <w:rsid w:val="00630850"/>
    <w:rsid w:val="00630DC8"/>
    <w:rsid w:val="0063146D"/>
    <w:rsid w:val="00632A63"/>
    <w:rsid w:val="00632AAB"/>
    <w:rsid w:val="00633B8C"/>
    <w:rsid w:val="006341B8"/>
    <w:rsid w:val="00636C8C"/>
    <w:rsid w:val="00637415"/>
    <w:rsid w:val="0063758A"/>
    <w:rsid w:val="00637E5C"/>
    <w:rsid w:val="006426C5"/>
    <w:rsid w:val="00643C09"/>
    <w:rsid w:val="00644E78"/>
    <w:rsid w:val="00646045"/>
    <w:rsid w:val="006464DB"/>
    <w:rsid w:val="0064758B"/>
    <w:rsid w:val="006500E9"/>
    <w:rsid w:val="0065091C"/>
    <w:rsid w:val="00650DCF"/>
    <w:rsid w:val="00651682"/>
    <w:rsid w:val="00653980"/>
    <w:rsid w:val="00655048"/>
    <w:rsid w:val="00656C37"/>
    <w:rsid w:val="006579C0"/>
    <w:rsid w:val="006604A0"/>
    <w:rsid w:val="0066130C"/>
    <w:rsid w:val="00661698"/>
    <w:rsid w:val="00661E1B"/>
    <w:rsid w:val="00661FAA"/>
    <w:rsid w:val="006622D1"/>
    <w:rsid w:val="00662964"/>
    <w:rsid w:val="006630C9"/>
    <w:rsid w:val="00663716"/>
    <w:rsid w:val="006645B1"/>
    <w:rsid w:val="00664A8F"/>
    <w:rsid w:val="006666FE"/>
    <w:rsid w:val="00667BB4"/>
    <w:rsid w:val="0067091F"/>
    <w:rsid w:val="00671877"/>
    <w:rsid w:val="00671D52"/>
    <w:rsid w:val="00671E36"/>
    <w:rsid w:val="0067261C"/>
    <w:rsid w:val="00673569"/>
    <w:rsid w:val="00676FCA"/>
    <w:rsid w:val="0067755F"/>
    <w:rsid w:val="0067765D"/>
    <w:rsid w:val="00677692"/>
    <w:rsid w:val="00680BAE"/>
    <w:rsid w:val="00681653"/>
    <w:rsid w:val="0068318D"/>
    <w:rsid w:val="006832F0"/>
    <w:rsid w:val="0068333F"/>
    <w:rsid w:val="00683593"/>
    <w:rsid w:val="00683924"/>
    <w:rsid w:val="006847A0"/>
    <w:rsid w:val="006851D2"/>
    <w:rsid w:val="00685958"/>
    <w:rsid w:val="00685C7A"/>
    <w:rsid w:val="006876E0"/>
    <w:rsid w:val="006900FC"/>
    <w:rsid w:val="00690191"/>
    <w:rsid w:val="00692743"/>
    <w:rsid w:val="00692D4B"/>
    <w:rsid w:val="006934CF"/>
    <w:rsid w:val="00694BD3"/>
    <w:rsid w:val="006950D8"/>
    <w:rsid w:val="006956C3"/>
    <w:rsid w:val="006968BB"/>
    <w:rsid w:val="00696A28"/>
    <w:rsid w:val="00696FD6"/>
    <w:rsid w:val="0069798E"/>
    <w:rsid w:val="006A13FC"/>
    <w:rsid w:val="006A2163"/>
    <w:rsid w:val="006A33A0"/>
    <w:rsid w:val="006A39EC"/>
    <w:rsid w:val="006A446E"/>
    <w:rsid w:val="006A51B2"/>
    <w:rsid w:val="006A6435"/>
    <w:rsid w:val="006A6D09"/>
    <w:rsid w:val="006A7391"/>
    <w:rsid w:val="006A770F"/>
    <w:rsid w:val="006A7AD0"/>
    <w:rsid w:val="006B2231"/>
    <w:rsid w:val="006B4047"/>
    <w:rsid w:val="006B40C2"/>
    <w:rsid w:val="006B48DB"/>
    <w:rsid w:val="006B5ED5"/>
    <w:rsid w:val="006B7BCE"/>
    <w:rsid w:val="006C1315"/>
    <w:rsid w:val="006C2773"/>
    <w:rsid w:val="006C3637"/>
    <w:rsid w:val="006C36E9"/>
    <w:rsid w:val="006C3C47"/>
    <w:rsid w:val="006C6E7C"/>
    <w:rsid w:val="006C7119"/>
    <w:rsid w:val="006D001F"/>
    <w:rsid w:val="006D04E3"/>
    <w:rsid w:val="006D0EB2"/>
    <w:rsid w:val="006D19FD"/>
    <w:rsid w:val="006D239F"/>
    <w:rsid w:val="006D2C30"/>
    <w:rsid w:val="006D35C9"/>
    <w:rsid w:val="006D365E"/>
    <w:rsid w:val="006D3F26"/>
    <w:rsid w:val="006D4B41"/>
    <w:rsid w:val="006D5778"/>
    <w:rsid w:val="006D6284"/>
    <w:rsid w:val="006D634B"/>
    <w:rsid w:val="006D7141"/>
    <w:rsid w:val="006D729D"/>
    <w:rsid w:val="006E1C47"/>
    <w:rsid w:val="006E2375"/>
    <w:rsid w:val="006E2450"/>
    <w:rsid w:val="006E316E"/>
    <w:rsid w:val="006E435E"/>
    <w:rsid w:val="006E4B25"/>
    <w:rsid w:val="006E4E4D"/>
    <w:rsid w:val="006E589B"/>
    <w:rsid w:val="006E5E8B"/>
    <w:rsid w:val="006F05E5"/>
    <w:rsid w:val="006F0A77"/>
    <w:rsid w:val="006F131B"/>
    <w:rsid w:val="006F1571"/>
    <w:rsid w:val="006F1BA2"/>
    <w:rsid w:val="006F2063"/>
    <w:rsid w:val="006F2F45"/>
    <w:rsid w:val="006F303D"/>
    <w:rsid w:val="006F35A6"/>
    <w:rsid w:val="006F3608"/>
    <w:rsid w:val="006F39BC"/>
    <w:rsid w:val="006F3BB3"/>
    <w:rsid w:val="006F3F5A"/>
    <w:rsid w:val="006F4587"/>
    <w:rsid w:val="006F6B9C"/>
    <w:rsid w:val="006F750F"/>
    <w:rsid w:val="00700249"/>
    <w:rsid w:val="007014A3"/>
    <w:rsid w:val="00701EB4"/>
    <w:rsid w:val="00702666"/>
    <w:rsid w:val="00703A03"/>
    <w:rsid w:val="00703B2E"/>
    <w:rsid w:val="00704945"/>
    <w:rsid w:val="00704FF5"/>
    <w:rsid w:val="00710133"/>
    <w:rsid w:val="00710FFE"/>
    <w:rsid w:val="00711890"/>
    <w:rsid w:val="00712945"/>
    <w:rsid w:val="00712B9C"/>
    <w:rsid w:val="007144F6"/>
    <w:rsid w:val="007146EB"/>
    <w:rsid w:val="0071480F"/>
    <w:rsid w:val="00715633"/>
    <w:rsid w:val="00715868"/>
    <w:rsid w:val="00715CC5"/>
    <w:rsid w:val="007171FE"/>
    <w:rsid w:val="0071756D"/>
    <w:rsid w:val="00717773"/>
    <w:rsid w:val="00721CCB"/>
    <w:rsid w:val="007223AA"/>
    <w:rsid w:val="007241C2"/>
    <w:rsid w:val="00724200"/>
    <w:rsid w:val="00725424"/>
    <w:rsid w:val="00725752"/>
    <w:rsid w:val="00726002"/>
    <w:rsid w:val="007264F1"/>
    <w:rsid w:val="0072673A"/>
    <w:rsid w:val="00727284"/>
    <w:rsid w:val="0072755A"/>
    <w:rsid w:val="00727F1B"/>
    <w:rsid w:val="007308F9"/>
    <w:rsid w:val="00730F4E"/>
    <w:rsid w:val="007316EE"/>
    <w:rsid w:val="00731EF7"/>
    <w:rsid w:val="00732463"/>
    <w:rsid w:val="0073281D"/>
    <w:rsid w:val="00733666"/>
    <w:rsid w:val="00733680"/>
    <w:rsid w:val="00733782"/>
    <w:rsid w:val="00733918"/>
    <w:rsid w:val="007378EC"/>
    <w:rsid w:val="00740892"/>
    <w:rsid w:val="0074294B"/>
    <w:rsid w:val="00742EE4"/>
    <w:rsid w:val="0074302D"/>
    <w:rsid w:val="007430D0"/>
    <w:rsid w:val="00743F95"/>
    <w:rsid w:val="00743FF7"/>
    <w:rsid w:val="007446FE"/>
    <w:rsid w:val="0074494D"/>
    <w:rsid w:val="00745C2D"/>
    <w:rsid w:val="00746704"/>
    <w:rsid w:val="00746A56"/>
    <w:rsid w:val="0074730A"/>
    <w:rsid w:val="00747647"/>
    <w:rsid w:val="00750058"/>
    <w:rsid w:val="00751AD2"/>
    <w:rsid w:val="00752512"/>
    <w:rsid w:val="007537EE"/>
    <w:rsid w:val="0075454A"/>
    <w:rsid w:val="007546CC"/>
    <w:rsid w:val="007555DF"/>
    <w:rsid w:val="00755D0E"/>
    <w:rsid w:val="00755D4B"/>
    <w:rsid w:val="00756A1A"/>
    <w:rsid w:val="00757411"/>
    <w:rsid w:val="007579BF"/>
    <w:rsid w:val="00760516"/>
    <w:rsid w:val="00760E2A"/>
    <w:rsid w:val="00761EF4"/>
    <w:rsid w:val="00764CCA"/>
    <w:rsid w:val="0076605E"/>
    <w:rsid w:val="00766AC8"/>
    <w:rsid w:val="00767FA1"/>
    <w:rsid w:val="00770398"/>
    <w:rsid w:val="0077098F"/>
    <w:rsid w:val="0077133B"/>
    <w:rsid w:val="00771835"/>
    <w:rsid w:val="007722BE"/>
    <w:rsid w:val="007729FA"/>
    <w:rsid w:val="0077300A"/>
    <w:rsid w:val="007744A2"/>
    <w:rsid w:val="00774B2F"/>
    <w:rsid w:val="00775936"/>
    <w:rsid w:val="007768E6"/>
    <w:rsid w:val="00776D1A"/>
    <w:rsid w:val="00776ECF"/>
    <w:rsid w:val="007806BD"/>
    <w:rsid w:val="00781A48"/>
    <w:rsid w:val="00781B3F"/>
    <w:rsid w:val="007822BD"/>
    <w:rsid w:val="007823D5"/>
    <w:rsid w:val="00782761"/>
    <w:rsid w:val="00782D3F"/>
    <w:rsid w:val="0078485A"/>
    <w:rsid w:val="0078599B"/>
    <w:rsid w:val="007860F5"/>
    <w:rsid w:val="00786AFC"/>
    <w:rsid w:val="00786C67"/>
    <w:rsid w:val="007876DF"/>
    <w:rsid w:val="00790344"/>
    <w:rsid w:val="00790B91"/>
    <w:rsid w:val="00792767"/>
    <w:rsid w:val="0079325F"/>
    <w:rsid w:val="00795199"/>
    <w:rsid w:val="007957C9"/>
    <w:rsid w:val="00795C52"/>
    <w:rsid w:val="007A1269"/>
    <w:rsid w:val="007A1F4A"/>
    <w:rsid w:val="007A28C0"/>
    <w:rsid w:val="007A2B59"/>
    <w:rsid w:val="007A3DAD"/>
    <w:rsid w:val="007A40F1"/>
    <w:rsid w:val="007A4171"/>
    <w:rsid w:val="007A4EDF"/>
    <w:rsid w:val="007A53EE"/>
    <w:rsid w:val="007A6B38"/>
    <w:rsid w:val="007A72D4"/>
    <w:rsid w:val="007B09B1"/>
    <w:rsid w:val="007B0C81"/>
    <w:rsid w:val="007B0E46"/>
    <w:rsid w:val="007B218C"/>
    <w:rsid w:val="007B46ED"/>
    <w:rsid w:val="007B4F33"/>
    <w:rsid w:val="007B7306"/>
    <w:rsid w:val="007B7A96"/>
    <w:rsid w:val="007C0333"/>
    <w:rsid w:val="007C1C3F"/>
    <w:rsid w:val="007C217A"/>
    <w:rsid w:val="007C2F5B"/>
    <w:rsid w:val="007C47CF"/>
    <w:rsid w:val="007C4BE4"/>
    <w:rsid w:val="007C52C3"/>
    <w:rsid w:val="007C5309"/>
    <w:rsid w:val="007C64DA"/>
    <w:rsid w:val="007C6851"/>
    <w:rsid w:val="007C6F19"/>
    <w:rsid w:val="007C747D"/>
    <w:rsid w:val="007D0568"/>
    <w:rsid w:val="007D0BBE"/>
    <w:rsid w:val="007D0FD0"/>
    <w:rsid w:val="007D1E11"/>
    <w:rsid w:val="007D20DD"/>
    <w:rsid w:val="007D2B6A"/>
    <w:rsid w:val="007D3C2D"/>
    <w:rsid w:val="007D4456"/>
    <w:rsid w:val="007D457A"/>
    <w:rsid w:val="007D5E53"/>
    <w:rsid w:val="007D7E68"/>
    <w:rsid w:val="007D7F7D"/>
    <w:rsid w:val="007E0917"/>
    <w:rsid w:val="007E12A3"/>
    <w:rsid w:val="007E20FE"/>
    <w:rsid w:val="007E3A84"/>
    <w:rsid w:val="007E3D74"/>
    <w:rsid w:val="007E4684"/>
    <w:rsid w:val="007E51CF"/>
    <w:rsid w:val="007E6D65"/>
    <w:rsid w:val="007E745F"/>
    <w:rsid w:val="007E7555"/>
    <w:rsid w:val="007E7999"/>
    <w:rsid w:val="007F00EB"/>
    <w:rsid w:val="007F034A"/>
    <w:rsid w:val="007F0765"/>
    <w:rsid w:val="007F0B08"/>
    <w:rsid w:val="007F1BD4"/>
    <w:rsid w:val="007F2033"/>
    <w:rsid w:val="007F29B5"/>
    <w:rsid w:val="007F3DEE"/>
    <w:rsid w:val="007F4904"/>
    <w:rsid w:val="007F6A68"/>
    <w:rsid w:val="007F6E3D"/>
    <w:rsid w:val="007F7AC0"/>
    <w:rsid w:val="007F7BA1"/>
    <w:rsid w:val="007F7E2F"/>
    <w:rsid w:val="008023B4"/>
    <w:rsid w:val="00802792"/>
    <w:rsid w:val="008048BE"/>
    <w:rsid w:val="008051BD"/>
    <w:rsid w:val="0080654B"/>
    <w:rsid w:val="00806DE3"/>
    <w:rsid w:val="0081069C"/>
    <w:rsid w:val="00810EBC"/>
    <w:rsid w:val="008113D9"/>
    <w:rsid w:val="00813305"/>
    <w:rsid w:val="00815446"/>
    <w:rsid w:val="008159A8"/>
    <w:rsid w:val="00815C80"/>
    <w:rsid w:val="008167AA"/>
    <w:rsid w:val="00816842"/>
    <w:rsid w:val="00816C11"/>
    <w:rsid w:val="008174DB"/>
    <w:rsid w:val="00817EB4"/>
    <w:rsid w:val="00820D36"/>
    <w:rsid w:val="00822121"/>
    <w:rsid w:val="00822833"/>
    <w:rsid w:val="00823A5A"/>
    <w:rsid w:val="00824943"/>
    <w:rsid w:val="00825D53"/>
    <w:rsid w:val="00825E86"/>
    <w:rsid w:val="00826119"/>
    <w:rsid w:val="00827190"/>
    <w:rsid w:val="0082758B"/>
    <w:rsid w:val="00831500"/>
    <w:rsid w:val="00831A16"/>
    <w:rsid w:val="00832A52"/>
    <w:rsid w:val="00833263"/>
    <w:rsid w:val="008332F7"/>
    <w:rsid w:val="008336E5"/>
    <w:rsid w:val="008338B9"/>
    <w:rsid w:val="00834409"/>
    <w:rsid w:val="00834631"/>
    <w:rsid w:val="0083619B"/>
    <w:rsid w:val="00836D73"/>
    <w:rsid w:val="0084237E"/>
    <w:rsid w:val="008437B9"/>
    <w:rsid w:val="00844693"/>
    <w:rsid w:val="008463B4"/>
    <w:rsid w:val="00847433"/>
    <w:rsid w:val="0084760E"/>
    <w:rsid w:val="008507A0"/>
    <w:rsid w:val="00851863"/>
    <w:rsid w:val="00852668"/>
    <w:rsid w:val="00852994"/>
    <w:rsid w:val="00852CB7"/>
    <w:rsid w:val="00852DC4"/>
    <w:rsid w:val="008536DA"/>
    <w:rsid w:val="008541F4"/>
    <w:rsid w:val="00854ECD"/>
    <w:rsid w:val="00855E50"/>
    <w:rsid w:val="0086060D"/>
    <w:rsid w:val="00860976"/>
    <w:rsid w:val="00861480"/>
    <w:rsid w:val="008618BA"/>
    <w:rsid w:val="00861DDD"/>
    <w:rsid w:val="00862454"/>
    <w:rsid w:val="008624ED"/>
    <w:rsid w:val="00862523"/>
    <w:rsid w:val="00862E59"/>
    <w:rsid w:val="0086300E"/>
    <w:rsid w:val="00863CC3"/>
    <w:rsid w:val="00864171"/>
    <w:rsid w:val="00864BA3"/>
    <w:rsid w:val="00864EE7"/>
    <w:rsid w:val="0086501C"/>
    <w:rsid w:val="00865E61"/>
    <w:rsid w:val="00865FCB"/>
    <w:rsid w:val="008664A4"/>
    <w:rsid w:val="00866E56"/>
    <w:rsid w:val="00867B37"/>
    <w:rsid w:val="00867C98"/>
    <w:rsid w:val="008704F5"/>
    <w:rsid w:val="00870711"/>
    <w:rsid w:val="00870F2E"/>
    <w:rsid w:val="00871B90"/>
    <w:rsid w:val="008722B4"/>
    <w:rsid w:val="00873057"/>
    <w:rsid w:val="00874398"/>
    <w:rsid w:val="00875D2F"/>
    <w:rsid w:val="00875DBE"/>
    <w:rsid w:val="00876E90"/>
    <w:rsid w:val="008802EF"/>
    <w:rsid w:val="008810D0"/>
    <w:rsid w:val="00881369"/>
    <w:rsid w:val="00882ACD"/>
    <w:rsid w:val="00882BD6"/>
    <w:rsid w:val="00883D6F"/>
    <w:rsid w:val="00884C89"/>
    <w:rsid w:val="00884DD4"/>
    <w:rsid w:val="008853CA"/>
    <w:rsid w:val="008859AF"/>
    <w:rsid w:val="00885D2C"/>
    <w:rsid w:val="008867DB"/>
    <w:rsid w:val="00886AF1"/>
    <w:rsid w:val="0088791B"/>
    <w:rsid w:val="00887D44"/>
    <w:rsid w:val="008902FF"/>
    <w:rsid w:val="008908EA"/>
    <w:rsid w:val="00890FB2"/>
    <w:rsid w:val="0089284E"/>
    <w:rsid w:val="00892F08"/>
    <w:rsid w:val="0089343E"/>
    <w:rsid w:val="0089357D"/>
    <w:rsid w:val="008959BC"/>
    <w:rsid w:val="00895B14"/>
    <w:rsid w:val="00895BD4"/>
    <w:rsid w:val="00895F52"/>
    <w:rsid w:val="00896DF2"/>
    <w:rsid w:val="008A0D4F"/>
    <w:rsid w:val="008A14C0"/>
    <w:rsid w:val="008A185A"/>
    <w:rsid w:val="008A1D69"/>
    <w:rsid w:val="008A301C"/>
    <w:rsid w:val="008A3123"/>
    <w:rsid w:val="008A3755"/>
    <w:rsid w:val="008A3C04"/>
    <w:rsid w:val="008A696D"/>
    <w:rsid w:val="008B07F0"/>
    <w:rsid w:val="008B36BE"/>
    <w:rsid w:val="008B437A"/>
    <w:rsid w:val="008B4C27"/>
    <w:rsid w:val="008B5E25"/>
    <w:rsid w:val="008B6B72"/>
    <w:rsid w:val="008C1775"/>
    <w:rsid w:val="008C3608"/>
    <w:rsid w:val="008C4931"/>
    <w:rsid w:val="008C4C7A"/>
    <w:rsid w:val="008C504A"/>
    <w:rsid w:val="008C60A9"/>
    <w:rsid w:val="008C6B0D"/>
    <w:rsid w:val="008C6BD6"/>
    <w:rsid w:val="008C6CBF"/>
    <w:rsid w:val="008D160A"/>
    <w:rsid w:val="008D169C"/>
    <w:rsid w:val="008D1C66"/>
    <w:rsid w:val="008D26AD"/>
    <w:rsid w:val="008D3712"/>
    <w:rsid w:val="008D381B"/>
    <w:rsid w:val="008D3FD6"/>
    <w:rsid w:val="008D4323"/>
    <w:rsid w:val="008D460C"/>
    <w:rsid w:val="008D6BF8"/>
    <w:rsid w:val="008D771B"/>
    <w:rsid w:val="008E08E7"/>
    <w:rsid w:val="008E19CD"/>
    <w:rsid w:val="008E1A54"/>
    <w:rsid w:val="008E3027"/>
    <w:rsid w:val="008E35ED"/>
    <w:rsid w:val="008E4A26"/>
    <w:rsid w:val="008E5401"/>
    <w:rsid w:val="008E69B2"/>
    <w:rsid w:val="008E7210"/>
    <w:rsid w:val="008F031B"/>
    <w:rsid w:val="008F12DA"/>
    <w:rsid w:val="008F218D"/>
    <w:rsid w:val="008F2E60"/>
    <w:rsid w:val="008F3CB6"/>
    <w:rsid w:val="008F4320"/>
    <w:rsid w:val="008F4CA6"/>
    <w:rsid w:val="008F4F2E"/>
    <w:rsid w:val="008F6AFD"/>
    <w:rsid w:val="009015E8"/>
    <w:rsid w:val="00901FF1"/>
    <w:rsid w:val="00902830"/>
    <w:rsid w:val="00903DEF"/>
    <w:rsid w:val="00903F31"/>
    <w:rsid w:val="009056AC"/>
    <w:rsid w:val="009060B5"/>
    <w:rsid w:val="00906110"/>
    <w:rsid w:val="00907862"/>
    <w:rsid w:val="00907D8B"/>
    <w:rsid w:val="009104F4"/>
    <w:rsid w:val="009108EC"/>
    <w:rsid w:val="00911BFC"/>
    <w:rsid w:val="00912109"/>
    <w:rsid w:val="009134DE"/>
    <w:rsid w:val="00913CA3"/>
    <w:rsid w:val="009162A3"/>
    <w:rsid w:val="009203DA"/>
    <w:rsid w:val="00920596"/>
    <w:rsid w:val="009207E0"/>
    <w:rsid w:val="00920C32"/>
    <w:rsid w:val="0092176D"/>
    <w:rsid w:val="00921DE4"/>
    <w:rsid w:val="00921F41"/>
    <w:rsid w:val="00923DB5"/>
    <w:rsid w:val="00925267"/>
    <w:rsid w:val="00925660"/>
    <w:rsid w:val="00925A9B"/>
    <w:rsid w:val="00926342"/>
    <w:rsid w:val="00926940"/>
    <w:rsid w:val="00927B9F"/>
    <w:rsid w:val="009314AE"/>
    <w:rsid w:val="00933365"/>
    <w:rsid w:val="00933F02"/>
    <w:rsid w:val="00933F8F"/>
    <w:rsid w:val="009355AF"/>
    <w:rsid w:val="00936917"/>
    <w:rsid w:val="00936B14"/>
    <w:rsid w:val="00937D28"/>
    <w:rsid w:val="00940A82"/>
    <w:rsid w:val="00942BF4"/>
    <w:rsid w:val="009431C4"/>
    <w:rsid w:val="0094335D"/>
    <w:rsid w:val="009439C4"/>
    <w:rsid w:val="0094402A"/>
    <w:rsid w:val="0094521A"/>
    <w:rsid w:val="009466BB"/>
    <w:rsid w:val="00946F74"/>
    <w:rsid w:val="0094783D"/>
    <w:rsid w:val="009479D2"/>
    <w:rsid w:val="00947A2D"/>
    <w:rsid w:val="00947F58"/>
    <w:rsid w:val="00950114"/>
    <w:rsid w:val="0095087A"/>
    <w:rsid w:val="00950E22"/>
    <w:rsid w:val="009514B8"/>
    <w:rsid w:val="00951716"/>
    <w:rsid w:val="009532FB"/>
    <w:rsid w:val="00953726"/>
    <w:rsid w:val="00953801"/>
    <w:rsid w:val="00953D78"/>
    <w:rsid w:val="00954683"/>
    <w:rsid w:val="00957ECE"/>
    <w:rsid w:val="00960482"/>
    <w:rsid w:val="0096117D"/>
    <w:rsid w:val="00961AE6"/>
    <w:rsid w:val="00962470"/>
    <w:rsid w:val="00962700"/>
    <w:rsid w:val="009634A6"/>
    <w:rsid w:val="009644A0"/>
    <w:rsid w:val="0096526F"/>
    <w:rsid w:val="00965392"/>
    <w:rsid w:val="009653B9"/>
    <w:rsid w:val="009664FB"/>
    <w:rsid w:val="009679CF"/>
    <w:rsid w:val="009701B1"/>
    <w:rsid w:val="00970416"/>
    <w:rsid w:val="00970618"/>
    <w:rsid w:val="00970AF0"/>
    <w:rsid w:val="00970D00"/>
    <w:rsid w:val="00971CFC"/>
    <w:rsid w:val="00971EC7"/>
    <w:rsid w:val="009724D8"/>
    <w:rsid w:val="00972C3E"/>
    <w:rsid w:val="00972E8B"/>
    <w:rsid w:val="00972F33"/>
    <w:rsid w:val="00973299"/>
    <w:rsid w:val="00975221"/>
    <w:rsid w:val="00975821"/>
    <w:rsid w:val="00976F25"/>
    <w:rsid w:val="00980A85"/>
    <w:rsid w:val="00980B0C"/>
    <w:rsid w:val="00980C05"/>
    <w:rsid w:val="00981DE8"/>
    <w:rsid w:val="009820AE"/>
    <w:rsid w:val="009831E8"/>
    <w:rsid w:val="00984E1D"/>
    <w:rsid w:val="009850F9"/>
    <w:rsid w:val="00985173"/>
    <w:rsid w:val="00990D0C"/>
    <w:rsid w:val="00990EE3"/>
    <w:rsid w:val="009928F7"/>
    <w:rsid w:val="00992974"/>
    <w:rsid w:val="00993729"/>
    <w:rsid w:val="00993CCF"/>
    <w:rsid w:val="00993D3C"/>
    <w:rsid w:val="009946FD"/>
    <w:rsid w:val="00994C23"/>
    <w:rsid w:val="009967B1"/>
    <w:rsid w:val="00996FAC"/>
    <w:rsid w:val="009974C6"/>
    <w:rsid w:val="00997CD4"/>
    <w:rsid w:val="009A0F17"/>
    <w:rsid w:val="009A1210"/>
    <w:rsid w:val="009A1457"/>
    <w:rsid w:val="009A1C51"/>
    <w:rsid w:val="009A254A"/>
    <w:rsid w:val="009A27D6"/>
    <w:rsid w:val="009A32E0"/>
    <w:rsid w:val="009A56DD"/>
    <w:rsid w:val="009A7A7D"/>
    <w:rsid w:val="009B15AA"/>
    <w:rsid w:val="009B20DA"/>
    <w:rsid w:val="009B29B6"/>
    <w:rsid w:val="009B342E"/>
    <w:rsid w:val="009B3AA3"/>
    <w:rsid w:val="009B3E86"/>
    <w:rsid w:val="009B4147"/>
    <w:rsid w:val="009B486B"/>
    <w:rsid w:val="009B4915"/>
    <w:rsid w:val="009B5D2D"/>
    <w:rsid w:val="009C03A5"/>
    <w:rsid w:val="009C1684"/>
    <w:rsid w:val="009C27C7"/>
    <w:rsid w:val="009C2F37"/>
    <w:rsid w:val="009C4B1E"/>
    <w:rsid w:val="009C575B"/>
    <w:rsid w:val="009C7E51"/>
    <w:rsid w:val="009D1D92"/>
    <w:rsid w:val="009D2FDC"/>
    <w:rsid w:val="009D3247"/>
    <w:rsid w:val="009D32FB"/>
    <w:rsid w:val="009D3871"/>
    <w:rsid w:val="009D4557"/>
    <w:rsid w:val="009D46EA"/>
    <w:rsid w:val="009D5BFA"/>
    <w:rsid w:val="009D5E14"/>
    <w:rsid w:val="009D6AA8"/>
    <w:rsid w:val="009D76ED"/>
    <w:rsid w:val="009E0065"/>
    <w:rsid w:val="009E103B"/>
    <w:rsid w:val="009E35D1"/>
    <w:rsid w:val="009E3675"/>
    <w:rsid w:val="009E36C0"/>
    <w:rsid w:val="009E3E9B"/>
    <w:rsid w:val="009E6173"/>
    <w:rsid w:val="009E6C71"/>
    <w:rsid w:val="009E73AD"/>
    <w:rsid w:val="009E74B2"/>
    <w:rsid w:val="009E750C"/>
    <w:rsid w:val="009E75F6"/>
    <w:rsid w:val="009E7D5A"/>
    <w:rsid w:val="009F0934"/>
    <w:rsid w:val="009F0C16"/>
    <w:rsid w:val="009F121C"/>
    <w:rsid w:val="009F13B6"/>
    <w:rsid w:val="009F175B"/>
    <w:rsid w:val="009F1CD2"/>
    <w:rsid w:val="009F3A36"/>
    <w:rsid w:val="009F4393"/>
    <w:rsid w:val="009F587A"/>
    <w:rsid w:val="009F5B0D"/>
    <w:rsid w:val="009F6A0A"/>
    <w:rsid w:val="009F6C23"/>
    <w:rsid w:val="009F6D04"/>
    <w:rsid w:val="009F6ED3"/>
    <w:rsid w:val="009F77E5"/>
    <w:rsid w:val="009F7A5B"/>
    <w:rsid w:val="00A014B0"/>
    <w:rsid w:val="00A02368"/>
    <w:rsid w:val="00A02D47"/>
    <w:rsid w:val="00A03286"/>
    <w:rsid w:val="00A062FD"/>
    <w:rsid w:val="00A0645C"/>
    <w:rsid w:val="00A074D6"/>
    <w:rsid w:val="00A11399"/>
    <w:rsid w:val="00A11BE1"/>
    <w:rsid w:val="00A1242F"/>
    <w:rsid w:val="00A127E8"/>
    <w:rsid w:val="00A12BA1"/>
    <w:rsid w:val="00A13851"/>
    <w:rsid w:val="00A14015"/>
    <w:rsid w:val="00A14260"/>
    <w:rsid w:val="00A15365"/>
    <w:rsid w:val="00A169FB"/>
    <w:rsid w:val="00A178A6"/>
    <w:rsid w:val="00A17BCE"/>
    <w:rsid w:val="00A22301"/>
    <w:rsid w:val="00A22ECD"/>
    <w:rsid w:val="00A23193"/>
    <w:rsid w:val="00A250B6"/>
    <w:rsid w:val="00A2533C"/>
    <w:rsid w:val="00A25651"/>
    <w:rsid w:val="00A26A3C"/>
    <w:rsid w:val="00A26E54"/>
    <w:rsid w:val="00A27996"/>
    <w:rsid w:val="00A3164A"/>
    <w:rsid w:val="00A33779"/>
    <w:rsid w:val="00A34608"/>
    <w:rsid w:val="00A34D90"/>
    <w:rsid w:val="00A37D06"/>
    <w:rsid w:val="00A40196"/>
    <w:rsid w:val="00A40246"/>
    <w:rsid w:val="00A4037C"/>
    <w:rsid w:val="00A4112B"/>
    <w:rsid w:val="00A4116C"/>
    <w:rsid w:val="00A419B7"/>
    <w:rsid w:val="00A4220E"/>
    <w:rsid w:val="00A425D7"/>
    <w:rsid w:val="00A4268E"/>
    <w:rsid w:val="00A4569E"/>
    <w:rsid w:val="00A45DF5"/>
    <w:rsid w:val="00A47CF3"/>
    <w:rsid w:val="00A514DC"/>
    <w:rsid w:val="00A515B1"/>
    <w:rsid w:val="00A52FB4"/>
    <w:rsid w:val="00A5356B"/>
    <w:rsid w:val="00A53FED"/>
    <w:rsid w:val="00A54430"/>
    <w:rsid w:val="00A546FB"/>
    <w:rsid w:val="00A54843"/>
    <w:rsid w:val="00A54D08"/>
    <w:rsid w:val="00A55C74"/>
    <w:rsid w:val="00A56419"/>
    <w:rsid w:val="00A60755"/>
    <w:rsid w:val="00A615C7"/>
    <w:rsid w:val="00A622BB"/>
    <w:rsid w:val="00A629CC"/>
    <w:rsid w:val="00A6413F"/>
    <w:rsid w:val="00A644CE"/>
    <w:rsid w:val="00A64A8F"/>
    <w:rsid w:val="00A656A0"/>
    <w:rsid w:val="00A658E7"/>
    <w:rsid w:val="00A7032B"/>
    <w:rsid w:val="00A71783"/>
    <w:rsid w:val="00A71FA9"/>
    <w:rsid w:val="00A726CF"/>
    <w:rsid w:val="00A72B82"/>
    <w:rsid w:val="00A72D88"/>
    <w:rsid w:val="00A733E2"/>
    <w:rsid w:val="00A73406"/>
    <w:rsid w:val="00A73688"/>
    <w:rsid w:val="00A73C27"/>
    <w:rsid w:val="00A73ECB"/>
    <w:rsid w:val="00A74FEB"/>
    <w:rsid w:val="00A762A6"/>
    <w:rsid w:val="00A77FC2"/>
    <w:rsid w:val="00A801C7"/>
    <w:rsid w:val="00A809C0"/>
    <w:rsid w:val="00A811AD"/>
    <w:rsid w:val="00A81272"/>
    <w:rsid w:val="00A81EA6"/>
    <w:rsid w:val="00A831DC"/>
    <w:rsid w:val="00A83A8E"/>
    <w:rsid w:val="00A8469A"/>
    <w:rsid w:val="00A84CE0"/>
    <w:rsid w:val="00A84D2A"/>
    <w:rsid w:val="00A85064"/>
    <w:rsid w:val="00A86221"/>
    <w:rsid w:val="00A86A88"/>
    <w:rsid w:val="00A908B2"/>
    <w:rsid w:val="00A92B4D"/>
    <w:rsid w:val="00A964B5"/>
    <w:rsid w:val="00AA00A8"/>
    <w:rsid w:val="00AA014B"/>
    <w:rsid w:val="00AA1C05"/>
    <w:rsid w:val="00AA4EBC"/>
    <w:rsid w:val="00AA58B0"/>
    <w:rsid w:val="00AA647F"/>
    <w:rsid w:val="00AA6798"/>
    <w:rsid w:val="00AA6A09"/>
    <w:rsid w:val="00AB0ECE"/>
    <w:rsid w:val="00AB176A"/>
    <w:rsid w:val="00AB2102"/>
    <w:rsid w:val="00AB2602"/>
    <w:rsid w:val="00AB2C06"/>
    <w:rsid w:val="00AB56AE"/>
    <w:rsid w:val="00AB5972"/>
    <w:rsid w:val="00AB5A44"/>
    <w:rsid w:val="00AB5C1C"/>
    <w:rsid w:val="00AB645F"/>
    <w:rsid w:val="00AB685F"/>
    <w:rsid w:val="00AB6949"/>
    <w:rsid w:val="00AB77A2"/>
    <w:rsid w:val="00AC01EC"/>
    <w:rsid w:val="00AC03AF"/>
    <w:rsid w:val="00AC10C7"/>
    <w:rsid w:val="00AC10FE"/>
    <w:rsid w:val="00AC131D"/>
    <w:rsid w:val="00AC1528"/>
    <w:rsid w:val="00AC2787"/>
    <w:rsid w:val="00AC34AE"/>
    <w:rsid w:val="00AC36A1"/>
    <w:rsid w:val="00AC394A"/>
    <w:rsid w:val="00AC3A11"/>
    <w:rsid w:val="00AC5C73"/>
    <w:rsid w:val="00AC701F"/>
    <w:rsid w:val="00AC7530"/>
    <w:rsid w:val="00AC78DB"/>
    <w:rsid w:val="00AD066A"/>
    <w:rsid w:val="00AD2B0B"/>
    <w:rsid w:val="00AD2CE5"/>
    <w:rsid w:val="00AD32A5"/>
    <w:rsid w:val="00AD4F69"/>
    <w:rsid w:val="00AD65A5"/>
    <w:rsid w:val="00AD6BAA"/>
    <w:rsid w:val="00AD6C46"/>
    <w:rsid w:val="00AE09FF"/>
    <w:rsid w:val="00AE0A56"/>
    <w:rsid w:val="00AE199A"/>
    <w:rsid w:val="00AE2CAF"/>
    <w:rsid w:val="00AE36AC"/>
    <w:rsid w:val="00AE3EBC"/>
    <w:rsid w:val="00AE42D3"/>
    <w:rsid w:val="00AE42D4"/>
    <w:rsid w:val="00AE4E84"/>
    <w:rsid w:val="00AE565A"/>
    <w:rsid w:val="00AE5C4F"/>
    <w:rsid w:val="00AE7882"/>
    <w:rsid w:val="00AE79F4"/>
    <w:rsid w:val="00AE7A90"/>
    <w:rsid w:val="00AE7C2D"/>
    <w:rsid w:val="00AF03C5"/>
    <w:rsid w:val="00AF0B6D"/>
    <w:rsid w:val="00AF1431"/>
    <w:rsid w:val="00AF1657"/>
    <w:rsid w:val="00AF1AF0"/>
    <w:rsid w:val="00AF1DC8"/>
    <w:rsid w:val="00AF292C"/>
    <w:rsid w:val="00AF2EC4"/>
    <w:rsid w:val="00AF4745"/>
    <w:rsid w:val="00AF4945"/>
    <w:rsid w:val="00AF4D70"/>
    <w:rsid w:val="00AF4E71"/>
    <w:rsid w:val="00B00098"/>
    <w:rsid w:val="00B00E9C"/>
    <w:rsid w:val="00B017BE"/>
    <w:rsid w:val="00B0207A"/>
    <w:rsid w:val="00B02A35"/>
    <w:rsid w:val="00B03471"/>
    <w:rsid w:val="00B04CB9"/>
    <w:rsid w:val="00B04D2A"/>
    <w:rsid w:val="00B05633"/>
    <w:rsid w:val="00B058CE"/>
    <w:rsid w:val="00B05BA4"/>
    <w:rsid w:val="00B05F3A"/>
    <w:rsid w:val="00B06643"/>
    <w:rsid w:val="00B06926"/>
    <w:rsid w:val="00B071E8"/>
    <w:rsid w:val="00B10CA8"/>
    <w:rsid w:val="00B1170A"/>
    <w:rsid w:val="00B122A6"/>
    <w:rsid w:val="00B12DDE"/>
    <w:rsid w:val="00B12FCC"/>
    <w:rsid w:val="00B13AD3"/>
    <w:rsid w:val="00B13C30"/>
    <w:rsid w:val="00B13C5F"/>
    <w:rsid w:val="00B13E77"/>
    <w:rsid w:val="00B14069"/>
    <w:rsid w:val="00B17D3A"/>
    <w:rsid w:val="00B21866"/>
    <w:rsid w:val="00B2193A"/>
    <w:rsid w:val="00B21D35"/>
    <w:rsid w:val="00B23155"/>
    <w:rsid w:val="00B23A86"/>
    <w:rsid w:val="00B24444"/>
    <w:rsid w:val="00B244E1"/>
    <w:rsid w:val="00B257D9"/>
    <w:rsid w:val="00B25C24"/>
    <w:rsid w:val="00B26395"/>
    <w:rsid w:val="00B26883"/>
    <w:rsid w:val="00B27504"/>
    <w:rsid w:val="00B309F0"/>
    <w:rsid w:val="00B30D95"/>
    <w:rsid w:val="00B314C5"/>
    <w:rsid w:val="00B314D8"/>
    <w:rsid w:val="00B31582"/>
    <w:rsid w:val="00B32C41"/>
    <w:rsid w:val="00B32DB5"/>
    <w:rsid w:val="00B37CE6"/>
    <w:rsid w:val="00B4040D"/>
    <w:rsid w:val="00B40A69"/>
    <w:rsid w:val="00B416E0"/>
    <w:rsid w:val="00B42DF1"/>
    <w:rsid w:val="00B447F3"/>
    <w:rsid w:val="00B44BDE"/>
    <w:rsid w:val="00B45594"/>
    <w:rsid w:val="00B4584C"/>
    <w:rsid w:val="00B45BBB"/>
    <w:rsid w:val="00B46325"/>
    <w:rsid w:val="00B46FBF"/>
    <w:rsid w:val="00B47174"/>
    <w:rsid w:val="00B50A0C"/>
    <w:rsid w:val="00B50A39"/>
    <w:rsid w:val="00B5200C"/>
    <w:rsid w:val="00B521F8"/>
    <w:rsid w:val="00B530B0"/>
    <w:rsid w:val="00B5644A"/>
    <w:rsid w:val="00B5668F"/>
    <w:rsid w:val="00B5729C"/>
    <w:rsid w:val="00B57E8D"/>
    <w:rsid w:val="00B60702"/>
    <w:rsid w:val="00B60ABB"/>
    <w:rsid w:val="00B60C49"/>
    <w:rsid w:val="00B625E8"/>
    <w:rsid w:val="00B63AD5"/>
    <w:rsid w:val="00B63B20"/>
    <w:rsid w:val="00B64675"/>
    <w:rsid w:val="00B64CCE"/>
    <w:rsid w:val="00B651A6"/>
    <w:rsid w:val="00B65558"/>
    <w:rsid w:val="00B65A41"/>
    <w:rsid w:val="00B664B7"/>
    <w:rsid w:val="00B67168"/>
    <w:rsid w:val="00B70482"/>
    <w:rsid w:val="00B7066B"/>
    <w:rsid w:val="00B709E4"/>
    <w:rsid w:val="00B70A91"/>
    <w:rsid w:val="00B71DEE"/>
    <w:rsid w:val="00B72782"/>
    <w:rsid w:val="00B75B3D"/>
    <w:rsid w:val="00B7778B"/>
    <w:rsid w:val="00B812A3"/>
    <w:rsid w:val="00B814C2"/>
    <w:rsid w:val="00B82CA1"/>
    <w:rsid w:val="00B82FA6"/>
    <w:rsid w:val="00B82FE1"/>
    <w:rsid w:val="00B859AE"/>
    <w:rsid w:val="00B8615E"/>
    <w:rsid w:val="00B86E58"/>
    <w:rsid w:val="00B90391"/>
    <w:rsid w:val="00B90D3A"/>
    <w:rsid w:val="00B929C6"/>
    <w:rsid w:val="00B935E1"/>
    <w:rsid w:val="00B95AF4"/>
    <w:rsid w:val="00B95CA0"/>
    <w:rsid w:val="00B979DA"/>
    <w:rsid w:val="00BA08D2"/>
    <w:rsid w:val="00BA0F80"/>
    <w:rsid w:val="00BA1F98"/>
    <w:rsid w:val="00BA1FFC"/>
    <w:rsid w:val="00BA406F"/>
    <w:rsid w:val="00BA43CE"/>
    <w:rsid w:val="00BA4E39"/>
    <w:rsid w:val="00BA5751"/>
    <w:rsid w:val="00BA7B4B"/>
    <w:rsid w:val="00BB0DA5"/>
    <w:rsid w:val="00BB2813"/>
    <w:rsid w:val="00BB2E8F"/>
    <w:rsid w:val="00BB3A26"/>
    <w:rsid w:val="00BB5A66"/>
    <w:rsid w:val="00BB5C99"/>
    <w:rsid w:val="00BB602B"/>
    <w:rsid w:val="00BB6EB3"/>
    <w:rsid w:val="00BC03E6"/>
    <w:rsid w:val="00BC06EF"/>
    <w:rsid w:val="00BC09B2"/>
    <w:rsid w:val="00BC226A"/>
    <w:rsid w:val="00BC28FB"/>
    <w:rsid w:val="00BC3747"/>
    <w:rsid w:val="00BC3A3E"/>
    <w:rsid w:val="00BC428D"/>
    <w:rsid w:val="00BC4FF0"/>
    <w:rsid w:val="00BC5057"/>
    <w:rsid w:val="00BC5AAE"/>
    <w:rsid w:val="00BC773E"/>
    <w:rsid w:val="00BD058D"/>
    <w:rsid w:val="00BD0F72"/>
    <w:rsid w:val="00BD1520"/>
    <w:rsid w:val="00BD177E"/>
    <w:rsid w:val="00BD2F82"/>
    <w:rsid w:val="00BD31A4"/>
    <w:rsid w:val="00BD3A84"/>
    <w:rsid w:val="00BD473A"/>
    <w:rsid w:val="00BD50D5"/>
    <w:rsid w:val="00BD55F5"/>
    <w:rsid w:val="00BD62A7"/>
    <w:rsid w:val="00BD67BF"/>
    <w:rsid w:val="00BD6AB4"/>
    <w:rsid w:val="00BD6C3A"/>
    <w:rsid w:val="00BD6DC5"/>
    <w:rsid w:val="00BD7FFE"/>
    <w:rsid w:val="00BE0FDC"/>
    <w:rsid w:val="00BE1B5C"/>
    <w:rsid w:val="00BE30B3"/>
    <w:rsid w:val="00BE5090"/>
    <w:rsid w:val="00BE6B36"/>
    <w:rsid w:val="00BE7921"/>
    <w:rsid w:val="00BE7966"/>
    <w:rsid w:val="00BF0851"/>
    <w:rsid w:val="00BF0CA8"/>
    <w:rsid w:val="00BF16BE"/>
    <w:rsid w:val="00BF2159"/>
    <w:rsid w:val="00BF3304"/>
    <w:rsid w:val="00BF3E34"/>
    <w:rsid w:val="00BF49B1"/>
    <w:rsid w:val="00BF5C86"/>
    <w:rsid w:val="00BF6955"/>
    <w:rsid w:val="00C005C6"/>
    <w:rsid w:val="00C020B9"/>
    <w:rsid w:val="00C0405F"/>
    <w:rsid w:val="00C0558A"/>
    <w:rsid w:val="00C06230"/>
    <w:rsid w:val="00C0741D"/>
    <w:rsid w:val="00C1250C"/>
    <w:rsid w:val="00C134F3"/>
    <w:rsid w:val="00C1396A"/>
    <w:rsid w:val="00C1491B"/>
    <w:rsid w:val="00C14955"/>
    <w:rsid w:val="00C14EC6"/>
    <w:rsid w:val="00C15781"/>
    <w:rsid w:val="00C15916"/>
    <w:rsid w:val="00C15DCB"/>
    <w:rsid w:val="00C160DF"/>
    <w:rsid w:val="00C167A4"/>
    <w:rsid w:val="00C16D56"/>
    <w:rsid w:val="00C17EE9"/>
    <w:rsid w:val="00C20A06"/>
    <w:rsid w:val="00C21024"/>
    <w:rsid w:val="00C21454"/>
    <w:rsid w:val="00C21ADA"/>
    <w:rsid w:val="00C220BA"/>
    <w:rsid w:val="00C224A3"/>
    <w:rsid w:val="00C22839"/>
    <w:rsid w:val="00C2293F"/>
    <w:rsid w:val="00C22D0D"/>
    <w:rsid w:val="00C22F2F"/>
    <w:rsid w:val="00C24DE9"/>
    <w:rsid w:val="00C2633A"/>
    <w:rsid w:val="00C27BD1"/>
    <w:rsid w:val="00C32F15"/>
    <w:rsid w:val="00C34B7F"/>
    <w:rsid w:val="00C3731C"/>
    <w:rsid w:val="00C379BF"/>
    <w:rsid w:val="00C40084"/>
    <w:rsid w:val="00C406CC"/>
    <w:rsid w:val="00C40F54"/>
    <w:rsid w:val="00C41239"/>
    <w:rsid w:val="00C41D22"/>
    <w:rsid w:val="00C420B8"/>
    <w:rsid w:val="00C43C0B"/>
    <w:rsid w:val="00C44A65"/>
    <w:rsid w:val="00C44E9A"/>
    <w:rsid w:val="00C44F7E"/>
    <w:rsid w:val="00C45024"/>
    <w:rsid w:val="00C45764"/>
    <w:rsid w:val="00C46535"/>
    <w:rsid w:val="00C46C2B"/>
    <w:rsid w:val="00C470BE"/>
    <w:rsid w:val="00C50042"/>
    <w:rsid w:val="00C5015F"/>
    <w:rsid w:val="00C50764"/>
    <w:rsid w:val="00C5297C"/>
    <w:rsid w:val="00C52D3F"/>
    <w:rsid w:val="00C5391C"/>
    <w:rsid w:val="00C55603"/>
    <w:rsid w:val="00C55786"/>
    <w:rsid w:val="00C565DE"/>
    <w:rsid w:val="00C57306"/>
    <w:rsid w:val="00C57890"/>
    <w:rsid w:val="00C60362"/>
    <w:rsid w:val="00C61862"/>
    <w:rsid w:val="00C61EEA"/>
    <w:rsid w:val="00C622FF"/>
    <w:rsid w:val="00C62669"/>
    <w:rsid w:val="00C62DB4"/>
    <w:rsid w:val="00C646C9"/>
    <w:rsid w:val="00C65005"/>
    <w:rsid w:val="00C65714"/>
    <w:rsid w:val="00C65DE4"/>
    <w:rsid w:val="00C66CDF"/>
    <w:rsid w:val="00C67EDF"/>
    <w:rsid w:val="00C70528"/>
    <w:rsid w:val="00C707AF"/>
    <w:rsid w:val="00C70B33"/>
    <w:rsid w:val="00C70E29"/>
    <w:rsid w:val="00C71753"/>
    <w:rsid w:val="00C71D7F"/>
    <w:rsid w:val="00C7234E"/>
    <w:rsid w:val="00C73264"/>
    <w:rsid w:val="00C73C6E"/>
    <w:rsid w:val="00C73CFE"/>
    <w:rsid w:val="00C75C5F"/>
    <w:rsid w:val="00C76C85"/>
    <w:rsid w:val="00C76D4F"/>
    <w:rsid w:val="00C773BC"/>
    <w:rsid w:val="00C77520"/>
    <w:rsid w:val="00C807CE"/>
    <w:rsid w:val="00C81FE9"/>
    <w:rsid w:val="00C820F6"/>
    <w:rsid w:val="00C82BD0"/>
    <w:rsid w:val="00C833AE"/>
    <w:rsid w:val="00C8401A"/>
    <w:rsid w:val="00C844A1"/>
    <w:rsid w:val="00C84976"/>
    <w:rsid w:val="00C85BCB"/>
    <w:rsid w:val="00C85FC5"/>
    <w:rsid w:val="00C86894"/>
    <w:rsid w:val="00C87635"/>
    <w:rsid w:val="00C906CF"/>
    <w:rsid w:val="00C908C4"/>
    <w:rsid w:val="00C914B7"/>
    <w:rsid w:val="00C94AC5"/>
    <w:rsid w:val="00C94B4F"/>
    <w:rsid w:val="00C95007"/>
    <w:rsid w:val="00C95923"/>
    <w:rsid w:val="00C95AE8"/>
    <w:rsid w:val="00CA1408"/>
    <w:rsid w:val="00CA17E7"/>
    <w:rsid w:val="00CA18CC"/>
    <w:rsid w:val="00CA1EA1"/>
    <w:rsid w:val="00CA3079"/>
    <w:rsid w:val="00CA3DA6"/>
    <w:rsid w:val="00CA4788"/>
    <w:rsid w:val="00CA5B3B"/>
    <w:rsid w:val="00CA6B3F"/>
    <w:rsid w:val="00CA6C9E"/>
    <w:rsid w:val="00CA6D70"/>
    <w:rsid w:val="00CA792B"/>
    <w:rsid w:val="00CB029F"/>
    <w:rsid w:val="00CB02C4"/>
    <w:rsid w:val="00CB1C86"/>
    <w:rsid w:val="00CB20BF"/>
    <w:rsid w:val="00CB2FDB"/>
    <w:rsid w:val="00CB309C"/>
    <w:rsid w:val="00CB378A"/>
    <w:rsid w:val="00CB3CED"/>
    <w:rsid w:val="00CB3DEC"/>
    <w:rsid w:val="00CB4DDF"/>
    <w:rsid w:val="00CB5AD2"/>
    <w:rsid w:val="00CB6943"/>
    <w:rsid w:val="00CB7CB4"/>
    <w:rsid w:val="00CC02F7"/>
    <w:rsid w:val="00CC11B5"/>
    <w:rsid w:val="00CC174E"/>
    <w:rsid w:val="00CC18FD"/>
    <w:rsid w:val="00CC25E8"/>
    <w:rsid w:val="00CC291A"/>
    <w:rsid w:val="00CC2EFC"/>
    <w:rsid w:val="00CC3ED6"/>
    <w:rsid w:val="00CC46E1"/>
    <w:rsid w:val="00CC7FBA"/>
    <w:rsid w:val="00CD071C"/>
    <w:rsid w:val="00CD0E9E"/>
    <w:rsid w:val="00CD25C7"/>
    <w:rsid w:val="00CD2949"/>
    <w:rsid w:val="00CD342B"/>
    <w:rsid w:val="00CD3C81"/>
    <w:rsid w:val="00CD4E0A"/>
    <w:rsid w:val="00CD5466"/>
    <w:rsid w:val="00CD552B"/>
    <w:rsid w:val="00CD5E2D"/>
    <w:rsid w:val="00CD5EB5"/>
    <w:rsid w:val="00CD6087"/>
    <w:rsid w:val="00CD6CA3"/>
    <w:rsid w:val="00CD7028"/>
    <w:rsid w:val="00CD7B5B"/>
    <w:rsid w:val="00CD7BD9"/>
    <w:rsid w:val="00CE178D"/>
    <w:rsid w:val="00CE23AD"/>
    <w:rsid w:val="00CE3158"/>
    <w:rsid w:val="00CE40E5"/>
    <w:rsid w:val="00CE5618"/>
    <w:rsid w:val="00CE5785"/>
    <w:rsid w:val="00CE623E"/>
    <w:rsid w:val="00CE712D"/>
    <w:rsid w:val="00CE79AA"/>
    <w:rsid w:val="00CE7D6E"/>
    <w:rsid w:val="00CF15CB"/>
    <w:rsid w:val="00CF246C"/>
    <w:rsid w:val="00CF2FB0"/>
    <w:rsid w:val="00CF327B"/>
    <w:rsid w:val="00CF3701"/>
    <w:rsid w:val="00CF51EF"/>
    <w:rsid w:val="00CF5FB4"/>
    <w:rsid w:val="00CF624B"/>
    <w:rsid w:val="00CF6B9A"/>
    <w:rsid w:val="00D004C0"/>
    <w:rsid w:val="00D01430"/>
    <w:rsid w:val="00D02336"/>
    <w:rsid w:val="00D02A30"/>
    <w:rsid w:val="00D02C17"/>
    <w:rsid w:val="00D030D0"/>
    <w:rsid w:val="00D03DD3"/>
    <w:rsid w:val="00D04622"/>
    <w:rsid w:val="00D047D8"/>
    <w:rsid w:val="00D07150"/>
    <w:rsid w:val="00D072A5"/>
    <w:rsid w:val="00D1029B"/>
    <w:rsid w:val="00D112BC"/>
    <w:rsid w:val="00D11363"/>
    <w:rsid w:val="00D11B2D"/>
    <w:rsid w:val="00D11E6C"/>
    <w:rsid w:val="00D1337C"/>
    <w:rsid w:val="00D1345C"/>
    <w:rsid w:val="00D1413A"/>
    <w:rsid w:val="00D1486A"/>
    <w:rsid w:val="00D158CD"/>
    <w:rsid w:val="00D163DB"/>
    <w:rsid w:val="00D168BA"/>
    <w:rsid w:val="00D16BEA"/>
    <w:rsid w:val="00D171DF"/>
    <w:rsid w:val="00D17A79"/>
    <w:rsid w:val="00D20345"/>
    <w:rsid w:val="00D2053A"/>
    <w:rsid w:val="00D20885"/>
    <w:rsid w:val="00D20A20"/>
    <w:rsid w:val="00D224DD"/>
    <w:rsid w:val="00D2339B"/>
    <w:rsid w:val="00D26D38"/>
    <w:rsid w:val="00D27508"/>
    <w:rsid w:val="00D301BB"/>
    <w:rsid w:val="00D306B6"/>
    <w:rsid w:val="00D309BC"/>
    <w:rsid w:val="00D3165C"/>
    <w:rsid w:val="00D31B93"/>
    <w:rsid w:val="00D33529"/>
    <w:rsid w:val="00D33F1B"/>
    <w:rsid w:val="00D34245"/>
    <w:rsid w:val="00D34417"/>
    <w:rsid w:val="00D34888"/>
    <w:rsid w:val="00D35166"/>
    <w:rsid w:val="00D37511"/>
    <w:rsid w:val="00D37DB1"/>
    <w:rsid w:val="00D4031F"/>
    <w:rsid w:val="00D40971"/>
    <w:rsid w:val="00D40C45"/>
    <w:rsid w:val="00D417BF"/>
    <w:rsid w:val="00D429E9"/>
    <w:rsid w:val="00D42F58"/>
    <w:rsid w:val="00D4343F"/>
    <w:rsid w:val="00D44842"/>
    <w:rsid w:val="00D454A8"/>
    <w:rsid w:val="00D456A4"/>
    <w:rsid w:val="00D46007"/>
    <w:rsid w:val="00D46FD8"/>
    <w:rsid w:val="00D50D69"/>
    <w:rsid w:val="00D5165E"/>
    <w:rsid w:val="00D54718"/>
    <w:rsid w:val="00D56E61"/>
    <w:rsid w:val="00D6005E"/>
    <w:rsid w:val="00D60B06"/>
    <w:rsid w:val="00D60ED6"/>
    <w:rsid w:val="00D620C2"/>
    <w:rsid w:val="00D653E2"/>
    <w:rsid w:val="00D655FD"/>
    <w:rsid w:val="00D6575F"/>
    <w:rsid w:val="00D65E07"/>
    <w:rsid w:val="00D67734"/>
    <w:rsid w:val="00D67740"/>
    <w:rsid w:val="00D67A9C"/>
    <w:rsid w:val="00D67B66"/>
    <w:rsid w:val="00D71083"/>
    <w:rsid w:val="00D7175B"/>
    <w:rsid w:val="00D71BFE"/>
    <w:rsid w:val="00D72605"/>
    <w:rsid w:val="00D72835"/>
    <w:rsid w:val="00D72BB7"/>
    <w:rsid w:val="00D7470B"/>
    <w:rsid w:val="00D75C01"/>
    <w:rsid w:val="00D76261"/>
    <w:rsid w:val="00D7647C"/>
    <w:rsid w:val="00D76993"/>
    <w:rsid w:val="00D81F26"/>
    <w:rsid w:val="00D84387"/>
    <w:rsid w:val="00D85E63"/>
    <w:rsid w:val="00D8701A"/>
    <w:rsid w:val="00D90523"/>
    <w:rsid w:val="00D91AD7"/>
    <w:rsid w:val="00D91C20"/>
    <w:rsid w:val="00D9276A"/>
    <w:rsid w:val="00D928E9"/>
    <w:rsid w:val="00D93182"/>
    <w:rsid w:val="00D93FD7"/>
    <w:rsid w:val="00D94425"/>
    <w:rsid w:val="00D95232"/>
    <w:rsid w:val="00D95236"/>
    <w:rsid w:val="00D95406"/>
    <w:rsid w:val="00D95CC9"/>
    <w:rsid w:val="00D95F2F"/>
    <w:rsid w:val="00D96C03"/>
    <w:rsid w:val="00D973ED"/>
    <w:rsid w:val="00D97A63"/>
    <w:rsid w:val="00D97B5B"/>
    <w:rsid w:val="00DA06B4"/>
    <w:rsid w:val="00DA11CF"/>
    <w:rsid w:val="00DA14E4"/>
    <w:rsid w:val="00DA295F"/>
    <w:rsid w:val="00DA29CE"/>
    <w:rsid w:val="00DA2AFE"/>
    <w:rsid w:val="00DA39C7"/>
    <w:rsid w:val="00DA3B64"/>
    <w:rsid w:val="00DA4079"/>
    <w:rsid w:val="00DA5224"/>
    <w:rsid w:val="00DA52C7"/>
    <w:rsid w:val="00DA5546"/>
    <w:rsid w:val="00DA5865"/>
    <w:rsid w:val="00DA6AD6"/>
    <w:rsid w:val="00DA6FC3"/>
    <w:rsid w:val="00DA7697"/>
    <w:rsid w:val="00DA78D6"/>
    <w:rsid w:val="00DB005A"/>
    <w:rsid w:val="00DB1261"/>
    <w:rsid w:val="00DB1524"/>
    <w:rsid w:val="00DB2D5F"/>
    <w:rsid w:val="00DB7621"/>
    <w:rsid w:val="00DC03F8"/>
    <w:rsid w:val="00DC09D8"/>
    <w:rsid w:val="00DC0D88"/>
    <w:rsid w:val="00DC1A01"/>
    <w:rsid w:val="00DC28BE"/>
    <w:rsid w:val="00DC2E77"/>
    <w:rsid w:val="00DC3E17"/>
    <w:rsid w:val="00DC41A0"/>
    <w:rsid w:val="00DC494D"/>
    <w:rsid w:val="00DC569C"/>
    <w:rsid w:val="00DC5C93"/>
    <w:rsid w:val="00DC60BF"/>
    <w:rsid w:val="00DC6498"/>
    <w:rsid w:val="00DC6516"/>
    <w:rsid w:val="00DC715C"/>
    <w:rsid w:val="00DC736C"/>
    <w:rsid w:val="00DC7558"/>
    <w:rsid w:val="00DC7F33"/>
    <w:rsid w:val="00DD03C8"/>
    <w:rsid w:val="00DD0681"/>
    <w:rsid w:val="00DD0EB1"/>
    <w:rsid w:val="00DD161A"/>
    <w:rsid w:val="00DD1C4B"/>
    <w:rsid w:val="00DD3481"/>
    <w:rsid w:val="00DD3529"/>
    <w:rsid w:val="00DD48F8"/>
    <w:rsid w:val="00DD5468"/>
    <w:rsid w:val="00DD56CA"/>
    <w:rsid w:val="00DD57C0"/>
    <w:rsid w:val="00DD5B0D"/>
    <w:rsid w:val="00DD6AAE"/>
    <w:rsid w:val="00DD6B48"/>
    <w:rsid w:val="00DD6E48"/>
    <w:rsid w:val="00DD7F23"/>
    <w:rsid w:val="00DE1B54"/>
    <w:rsid w:val="00DE30E7"/>
    <w:rsid w:val="00DE35C9"/>
    <w:rsid w:val="00DE6025"/>
    <w:rsid w:val="00DE6521"/>
    <w:rsid w:val="00DE744F"/>
    <w:rsid w:val="00DE79F3"/>
    <w:rsid w:val="00DE7CC0"/>
    <w:rsid w:val="00DF0266"/>
    <w:rsid w:val="00DF0598"/>
    <w:rsid w:val="00DF060F"/>
    <w:rsid w:val="00DF0721"/>
    <w:rsid w:val="00DF1C0E"/>
    <w:rsid w:val="00DF255E"/>
    <w:rsid w:val="00DF2DAA"/>
    <w:rsid w:val="00DF33C6"/>
    <w:rsid w:val="00DF4308"/>
    <w:rsid w:val="00DF4D7C"/>
    <w:rsid w:val="00DF4FF3"/>
    <w:rsid w:val="00DF5F02"/>
    <w:rsid w:val="00DF6173"/>
    <w:rsid w:val="00DF6318"/>
    <w:rsid w:val="00DF7362"/>
    <w:rsid w:val="00DF772C"/>
    <w:rsid w:val="00E00153"/>
    <w:rsid w:val="00E0120C"/>
    <w:rsid w:val="00E029C4"/>
    <w:rsid w:val="00E02DA0"/>
    <w:rsid w:val="00E039EB"/>
    <w:rsid w:val="00E03BCA"/>
    <w:rsid w:val="00E04E4A"/>
    <w:rsid w:val="00E12FD3"/>
    <w:rsid w:val="00E13135"/>
    <w:rsid w:val="00E14110"/>
    <w:rsid w:val="00E1703E"/>
    <w:rsid w:val="00E17375"/>
    <w:rsid w:val="00E17F56"/>
    <w:rsid w:val="00E2066E"/>
    <w:rsid w:val="00E208C3"/>
    <w:rsid w:val="00E21D01"/>
    <w:rsid w:val="00E22820"/>
    <w:rsid w:val="00E246EC"/>
    <w:rsid w:val="00E24871"/>
    <w:rsid w:val="00E248EB"/>
    <w:rsid w:val="00E24A82"/>
    <w:rsid w:val="00E24C45"/>
    <w:rsid w:val="00E2539A"/>
    <w:rsid w:val="00E25D74"/>
    <w:rsid w:val="00E25F7C"/>
    <w:rsid w:val="00E263C1"/>
    <w:rsid w:val="00E3050E"/>
    <w:rsid w:val="00E31991"/>
    <w:rsid w:val="00E32674"/>
    <w:rsid w:val="00E328B8"/>
    <w:rsid w:val="00E32FBD"/>
    <w:rsid w:val="00E331BE"/>
    <w:rsid w:val="00E3378C"/>
    <w:rsid w:val="00E33C46"/>
    <w:rsid w:val="00E35162"/>
    <w:rsid w:val="00E357DE"/>
    <w:rsid w:val="00E35E98"/>
    <w:rsid w:val="00E365EF"/>
    <w:rsid w:val="00E37375"/>
    <w:rsid w:val="00E376BD"/>
    <w:rsid w:val="00E37AE6"/>
    <w:rsid w:val="00E40356"/>
    <w:rsid w:val="00E41413"/>
    <w:rsid w:val="00E42405"/>
    <w:rsid w:val="00E427AF"/>
    <w:rsid w:val="00E4310E"/>
    <w:rsid w:val="00E432EB"/>
    <w:rsid w:val="00E439E6"/>
    <w:rsid w:val="00E449F2"/>
    <w:rsid w:val="00E455DD"/>
    <w:rsid w:val="00E47B03"/>
    <w:rsid w:val="00E47F5F"/>
    <w:rsid w:val="00E50ABB"/>
    <w:rsid w:val="00E5122F"/>
    <w:rsid w:val="00E5165E"/>
    <w:rsid w:val="00E516A4"/>
    <w:rsid w:val="00E5194C"/>
    <w:rsid w:val="00E51C37"/>
    <w:rsid w:val="00E5287C"/>
    <w:rsid w:val="00E52921"/>
    <w:rsid w:val="00E540F4"/>
    <w:rsid w:val="00E547ED"/>
    <w:rsid w:val="00E54F5D"/>
    <w:rsid w:val="00E56AD9"/>
    <w:rsid w:val="00E57C0F"/>
    <w:rsid w:val="00E61F2E"/>
    <w:rsid w:val="00E62ACF"/>
    <w:rsid w:val="00E6463D"/>
    <w:rsid w:val="00E65924"/>
    <w:rsid w:val="00E70C13"/>
    <w:rsid w:val="00E731D0"/>
    <w:rsid w:val="00E7354B"/>
    <w:rsid w:val="00E74414"/>
    <w:rsid w:val="00E74940"/>
    <w:rsid w:val="00E75046"/>
    <w:rsid w:val="00E752FA"/>
    <w:rsid w:val="00E7747B"/>
    <w:rsid w:val="00E80631"/>
    <w:rsid w:val="00E841FD"/>
    <w:rsid w:val="00E84B30"/>
    <w:rsid w:val="00E84B6D"/>
    <w:rsid w:val="00E85312"/>
    <w:rsid w:val="00E87231"/>
    <w:rsid w:val="00E87A08"/>
    <w:rsid w:val="00E93E6C"/>
    <w:rsid w:val="00E948F6"/>
    <w:rsid w:val="00E94D28"/>
    <w:rsid w:val="00E94E34"/>
    <w:rsid w:val="00E957BC"/>
    <w:rsid w:val="00E96193"/>
    <w:rsid w:val="00EA06AD"/>
    <w:rsid w:val="00EA0744"/>
    <w:rsid w:val="00EA0BD8"/>
    <w:rsid w:val="00EA18CD"/>
    <w:rsid w:val="00EA2495"/>
    <w:rsid w:val="00EA28EB"/>
    <w:rsid w:val="00EA2D62"/>
    <w:rsid w:val="00EA34C0"/>
    <w:rsid w:val="00EA4C32"/>
    <w:rsid w:val="00EA53B3"/>
    <w:rsid w:val="00EA6C4C"/>
    <w:rsid w:val="00EA6FC8"/>
    <w:rsid w:val="00EA7C52"/>
    <w:rsid w:val="00EB1032"/>
    <w:rsid w:val="00EB1B98"/>
    <w:rsid w:val="00EB1EC6"/>
    <w:rsid w:val="00EB29D0"/>
    <w:rsid w:val="00EB3752"/>
    <w:rsid w:val="00EB3ECA"/>
    <w:rsid w:val="00EB443E"/>
    <w:rsid w:val="00EB556E"/>
    <w:rsid w:val="00EB5792"/>
    <w:rsid w:val="00EB5986"/>
    <w:rsid w:val="00EB5F3D"/>
    <w:rsid w:val="00EB613D"/>
    <w:rsid w:val="00EB6268"/>
    <w:rsid w:val="00EB7305"/>
    <w:rsid w:val="00EB779B"/>
    <w:rsid w:val="00EB78FA"/>
    <w:rsid w:val="00EB7DB6"/>
    <w:rsid w:val="00EC0732"/>
    <w:rsid w:val="00EC1E04"/>
    <w:rsid w:val="00EC2330"/>
    <w:rsid w:val="00EC2872"/>
    <w:rsid w:val="00EC2E62"/>
    <w:rsid w:val="00EC5C7F"/>
    <w:rsid w:val="00EC5EA2"/>
    <w:rsid w:val="00EC6052"/>
    <w:rsid w:val="00EC7119"/>
    <w:rsid w:val="00EC7161"/>
    <w:rsid w:val="00EC7FD4"/>
    <w:rsid w:val="00ED0BA1"/>
    <w:rsid w:val="00ED1F04"/>
    <w:rsid w:val="00ED24DF"/>
    <w:rsid w:val="00ED3F0E"/>
    <w:rsid w:val="00ED52DD"/>
    <w:rsid w:val="00ED538E"/>
    <w:rsid w:val="00ED54EC"/>
    <w:rsid w:val="00ED5777"/>
    <w:rsid w:val="00ED5EB5"/>
    <w:rsid w:val="00EE0963"/>
    <w:rsid w:val="00EE16A3"/>
    <w:rsid w:val="00EE2394"/>
    <w:rsid w:val="00EE31E3"/>
    <w:rsid w:val="00EE3341"/>
    <w:rsid w:val="00EE4C0E"/>
    <w:rsid w:val="00EE4F2D"/>
    <w:rsid w:val="00EE52A1"/>
    <w:rsid w:val="00EE66D4"/>
    <w:rsid w:val="00EE68F9"/>
    <w:rsid w:val="00EE7087"/>
    <w:rsid w:val="00EE7D29"/>
    <w:rsid w:val="00EF0DDE"/>
    <w:rsid w:val="00EF0F5F"/>
    <w:rsid w:val="00EF15D8"/>
    <w:rsid w:val="00EF161A"/>
    <w:rsid w:val="00EF16B4"/>
    <w:rsid w:val="00EF2271"/>
    <w:rsid w:val="00EF3D5B"/>
    <w:rsid w:val="00EF4292"/>
    <w:rsid w:val="00EF7B70"/>
    <w:rsid w:val="00F007DE"/>
    <w:rsid w:val="00F00A38"/>
    <w:rsid w:val="00F00A79"/>
    <w:rsid w:val="00F02313"/>
    <w:rsid w:val="00F023E6"/>
    <w:rsid w:val="00F03459"/>
    <w:rsid w:val="00F05587"/>
    <w:rsid w:val="00F06E04"/>
    <w:rsid w:val="00F0782F"/>
    <w:rsid w:val="00F07F9C"/>
    <w:rsid w:val="00F10AFB"/>
    <w:rsid w:val="00F111BB"/>
    <w:rsid w:val="00F111D4"/>
    <w:rsid w:val="00F11DA8"/>
    <w:rsid w:val="00F129C3"/>
    <w:rsid w:val="00F12BDD"/>
    <w:rsid w:val="00F13E2B"/>
    <w:rsid w:val="00F14757"/>
    <w:rsid w:val="00F1480C"/>
    <w:rsid w:val="00F148F6"/>
    <w:rsid w:val="00F15949"/>
    <w:rsid w:val="00F15DF7"/>
    <w:rsid w:val="00F16718"/>
    <w:rsid w:val="00F175A1"/>
    <w:rsid w:val="00F216DC"/>
    <w:rsid w:val="00F232FC"/>
    <w:rsid w:val="00F23E48"/>
    <w:rsid w:val="00F243D9"/>
    <w:rsid w:val="00F2449C"/>
    <w:rsid w:val="00F24B45"/>
    <w:rsid w:val="00F262DA"/>
    <w:rsid w:val="00F26710"/>
    <w:rsid w:val="00F26B3F"/>
    <w:rsid w:val="00F26C47"/>
    <w:rsid w:val="00F2756B"/>
    <w:rsid w:val="00F300E7"/>
    <w:rsid w:val="00F30438"/>
    <w:rsid w:val="00F30FDF"/>
    <w:rsid w:val="00F31A82"/>
    <w:rsid w:val="00F321FA"/>
    <w:rsid w:val="00F3364E"/>
    <w:rsid w:val="00F33D49"/>
    <w:rsid w:val="00F342E4"/>
    <w:rsid w:val="00F36474"/>
    <w:rsid w:val="00F37AFE"/>
    <w:rsid w:val="00F37D89"/>
    <w:rsid w:val="00F41E7B"/>
    <w:rsid w:val="00F41FFE"/>
    <w:rsid w:val="00F42687"/>
    <w:rsid w:val="00F43D31"/>
    <w:rsid w:val="00F43DE8"/>
    <w:rsid w:val="00F44937"/>
    <w:rsid w:val="00F451BB"/>
    <w:rsid w:val="00F45DF8"/>
    <w:rsid w:val="00F4676C"/>
    <w:rsid w:val="00F46E64"/>
    <w:rsid w:val="00F47580"/>
    <w:rsid w:val="00F47D87"/>
    <w:rsid w:val="00F5053D"/>
    <w:rsid w:val="00F50D2B"/>
    <w:rsid w:val="00F55A3E"/>
    <w:rsid w:val="00F5675F"/>
    <w:rsid w:val="00F5680A"/>
    <w:rsid w:val="00F56958"/>
    <w:rsid w:val="00F570EC"/>
    <w:rsid w:val="00F6018C"/>
    <w:rsid w:val="00F6150B"/>
    <w:rsid w:val="00F61FB9"/>
    <w:rsid w:val="00F6202C"/>
    <w:rsid w:val="00F62E3E"/>
    <w:rsid w:val="00F63E2E"/>
    <w:rsid w:val="00F641CB"/>
    <w:rsid w:val="00F648AB"/>
    <w:rsid w:val="00F64D2D"/>
    <w:rsid w:val="00F65DF8"/>
    <w:rsid w:val="00F707F6"/>
    <w:rsid w:val="00F73ED6"/>
    <w:rsid w:val="00F74240"/>
    <w:rsid w:val="00F74873"/>
    <w:rsid w:val="00F7505F"/>
    <w:rsid w:val="00F75455"/>
    <w:rsid w:val="00F77CDD"/>
    <w:rsid w:val="00F80332"/>
    <w:rsid w:val="00F815F5"/>
    <w:rsid w:val="00F819C4"/>
    <w:rsid w:val="00F831F6"/>
    <w:rsid w:val="00F835AF"/>
    <w:rsid w:val="00F837CA"/>
    <w:rsid w:val="00F83A42"/>
    <w:rsid w:val="00F843D9"/>
    <w:rsid w:val="00F851A1"/>
    <w:rsid w:val="00F877B1"/>
    <w:rsid w:val="00F877F2"/>
    <w:rsid w:val="00F879B2"/>
    <w:rsid w:val="00F915FD"/>
    <w:rsid w:val="00F9177C"/>
    <w:rsid w:val="00F9187B"/>
    <w:rsid w:val="00F921E8"/>
    <w:rsid w:val="00F9235B"/>
    <w:rsid w:val="00F9262D"/>
    <w:rsid w:val="00F95406"/>
    <w:rsid w:val="00F97FD3"/>
    <w:rsid w:val="00FA069D"/>
    <w:rsid w:val="00FA1180"/>
    <w:rsid w:val="00FA1F1A"/>
    <w:rsid w:val="00FA2A13"/>
    <w:rsid w:val="00FA32FB"/>
    <w:rsid w:val="00FA33A2"/>
    <w:rsid w:val="00FA3D2E"/>
    <w:rsid w:val="00FA434C"/>
    <w:rsid w:val="00FA46A2"/>
    <w:rsid w:val="00FA6434"/>
    <w:rsid w:val="00FA7388"/>
    <w:rsid w:val="00FB04D7"/>
    <w:rsid w:val="00FB112D"/>
    <w:rsid w:val="00FB204C"/>
    <w:rsid w:val="00FB295F"/>
    <w:rsid w:val="00FB2DD8"/>
    <w:rsid w:val="00FB32C8"/>
    <w:rsid w:val="00FB3948"/>
    <w:rsid w:val="00FB4B46"/>
    <w:rsid w:val="00FB4BDD"/>
    <w:rsid w:val="00FB5443"/>
    <w:rsid w:val="00FB6664"/>
    <w:rsid w:val="00FB6D1F"/>
    <w:rsid w:val="00FC036C"/>
    <w:rsid w:val="00FC04B3"/>
    <w:rsid w:val="00FC15B6"/>
    <w:rsid w:val="00FC17B4"/>
    <w:rsid w:val="00FC18FD"/>
    <w:rsid w:val="00FC1C82"/>
    <w:rsid w:val="00FC21A1"/>
    <w:rsid w:val="00FC2BCB"/>
    <w:rsid w:val="00FC2E83"/>
    <w:rsid w:val="00FC3CB6"/>
    <w:rsid w:val="00FC3D80"/>
    <w:rsid w:val="00FC465D"/>
    <w:rsid w:val="00FC470F"/>
    <w:rsid w:val="00FC55C1"/>
    <w:rsid w:val="00FC623C"/>
    <w:rsid w:val="00FC7CBD"/>
    <w:rsid w:val="00FD07B5"/>
    <w:rsid w:val="00FD093E"/>
    <w:rsid w:val="00FD138D"/>
    <w:rsid w:val="00FD48E3"/>
    <w:rsid w:val="00FD498A"/>
    <w:rsid w:val="00FD4BE5"/>
    <w:rsid w:val="00FD4E02"/>
    <w:rsid w:val="00FD5801"/>
    <w:rsid w:val="00FD5B03"/>
    <w:rsid w:val="00FD6758"/>
    <w:rsid w:val="00FD6F5E"/>
    <w:rsid w:val="00FD7114"/>
    <w:rsid w:val="00FE1806"/>
    <w:rsid w:val="00FE3DBA"/>
    <w:rsid w:val="00FE3E36"/>
    <w:rsid w:val="00FE598F"/>
    <w:rsid w:val="00FE753B"/>
    <w:rsid w:val="00FE7C46"/>
    <w:rsid w:val="00FF004F"/>
    <w:rsid w:val="00FF023E"/>
    <w:rsid w:val="00FF1F82"/>
    <w:rsid w:val="00FF2230"/>
    <w:rsid w:val="00FF23E8"/>
    <w:rsid w:val="00FF2A1C"/>
    <w:rsid w:val="00FF4892"/>
    <w:rsid w:val="00FF4C6D"/>
    <w:rsid w:val="00FF4DBD"/>
    <w:rsid w:val="00FF4E82"/>
    <w:rsid w:val="00FF5396"/>
    <w:rsid w:val="00FF5562"/>
    <w:rsid w:val="00FF70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8FB36"/>
  <w15:docId w15:val="{2A3746D0-C071-473F-A221-DC14F6EA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pers"/>
    <w:qFormat/>
    <w:rsid w:val="00661E1B"/>
    <w:pPr>
      <w:spacing w:line="480" w:lineRule="auto"/>
    </w:pPr>
    <w:rPr>
      <w:sz w:val="24"/>
      <w:szCs w:val="24"/>
      <w:lang w:val="en-US" w:eastAsia="en-US"/>
    </w:rPr>
  </w:style>
  <w:style w:type="paragraph" w:styleId="Heading1">
    <w:name w:val="heading 1"/>
    <w:aliases w:val="Papers,centered"/>
    <w:basedOn w:val="Normal"/>
    <w:next w:val="Normal"/>
    <w:qFormat/>
    <w:rsid w:val="00FA33A2"/>
    <w:pPr>
      <w:jc w:val="both"/>
      <w:outlineLvl w:val="0"/>
    </w:pPr>
  </w:style>
  <w:style w:type="paragraph" w:styleId="Heading2">
    <w:name w:val="heading 2"/>
    <w:basedOn w:val="Normal"/>
    <w:next w:val="Normal"/>
    <w:qFormat/>
    <w:rsid w:val="00704FF5"/>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link w:val="MTDisplayEquationCar"/>
    <w:rsid w:val="000A3E44"/>
    <w:pPr>
      <w:tabs>
        <w:tab w:val="center" w:pos="4510"/>
        <w:tab w:val="right" w:pos="9020"/>
      </w:tabs>
    </w:pPr>
  </w:style>
  <w:style w:type="paragraph" w:customStyle="1" w:styleId="Paperstitulo">
    <w:name w:val="Papers: titulo"/>
    <w:basedOn w:val="Normal"/>
    <w:rsid w:val="006C7119"/>
  </w:style>
  <w:style w:type="paragraph" w:customStyle="1" w:styleId="Papersseccion">
    <w:name w:val="Papers: seccion"/>
    <w:basedOn w:val="Normal"/>
    <w:rsid w:val="006C7119"/>
    <w:rPr>
      <w:b/>
    </w:rPr>
  </w:style>
  <w:style w:type="paragraph" w:customStyle="1" w:styleId="Papersequationi">
    <w:name w:val="Papers: equation i=.."/>
    <w:basedOn w:val="MTDisplayEquation"/>
    <w:pPr>
      <w:tabs>
        <w:tab w:val="right" w:pos="7920"/>
      </w:tabs>
    </w:pPr>
  </w:style>
  <w:style w:type="paragraph" w:customStyle="1" w:styleId="Papers2equations">
    <w:name w:val="Papers: 2 equations"/>
    <w:basedOn w:val="Papersequationi"/>
    <w:pPr>
      <w:tabs>
        <w:tab w:val="clear" w:pos="4510"/>
        <w:tab w:val="clear" w:pos="7920"/>
        <w:tab w:val="clear" w:pos="9020"/>
        <w:tab w:val="center" w:pos="2880"/>
        <w:tab w:val="center" w:pos="5760"/>
        <w:tab w:val="right" w:pos="9014"/>
      </w:tabs>
    </w:pPr>
  </w:style>
  <w:style w:type="character" w:styleId="Hyperlink">
    <w:name w:val="Hyperlink"/>
    <w:basedOn w:val="DefaultParagraphFont"/>
    <w:rPr>
      <w:color w:val="0000FF"/>
      <w:u w:val="single"/>
    </w:rPr>
  </w:style>
  <w:style w:type="character" w:customStyle="1" w:styleId="MTEquationSection">
    <w:name w:val="MTEquationSection"/>
    <w:basedOn w:val="DefaultParagraphFont"/>
    <w:rPr>
      <w:vanish w:val="0"/>
      <w:color w:val="FF0000"/>
    </w:rPr>
  </w:style>
  <w:style w:type="paragraph" w:styleId="EndnoteText">
    <w:name w:val="endnote text"/>
    <w:basedOn w:val="Normal"/>
    <w:semiHidden/>
    <w:rsid w:val="0089357D"/>
  </w:style>
  <w:style w:type="paragraph" w:customStyle="1" w:styleId="references">
    <w:name w:val="references"/>
    <w:basedOn w:val="Normal"/>
    <w:rsid w:val="00704FF5"/>
    <w:pPr>
      <w:ind w:left="720" w:hanging="720"/>
    </w:pPr>
  </w:style>
  <w:style w:type="paragraph" w:styleId="Header">
    <w:name w:val="header"/>
    <w:basedOn w:val="Normal"/>
    <w:link w:val="HeaderChar"/>
    <w:uiPriority w:val="99"/>
    <w:rsid w:val="00121621"/>
    <w:pPr>
      <w:tabs>
        <w:tab w:val="right" w:pos="9000"/>
      </w:tabs>
    </w:pPr>
  </w:style>
  <w:style w:type="paragraph" w:styleId="Footer">
    <w:name w:val="footer"/>
    <w:basedOn w:val="Normal"/>
    <w:autoRedefine/>
    <w:rsid w:val="0089357D"/>
    <w:pPr>
      <w:tabs>
        <w:tab w:val="center" w:pos="4252"/>
        <w:tab w:val="right" w:pos="8504"/>
      </w:tabs>
    </w:pPr>
  </w:style>
  <w:style w:type="paragraph" w:customStyle="1" w:styleId="APAHeading1">
    <w:name w:val="APA Heading 1"/>
    <w:basedOn w:val="Heading1"/>
    <w:link w:val="APAHeading1Char"/>
    <w:qFormat/>
    <w:rsid w:val="0062474E"/>
    <w:pPr>
      <w:jc w:val="center"/>
    </w:pPr>
    <w:rPr>
      <w:b/>
    </w:rPr>
  </w:style>
  <w:style w:type="character" w:customStyle="1" w:styleId="APAHeading1Char">
    <w:name w:val="APA Heading 1 Char"/>
    <w:basedOn w:val="DefaultParagraphFont"/>
    <w:link w:val="APAHeading1"/>
    <w:rsid w:val="0062474E"/>
    <w:rPr>
      <w:b/>
      <w:sz w:val="24"/>
      <w:szCs w:val="24"/>
      <w:lang w:val="en-US" w:eastAsia="en-US"/>
    </w:rPr>
  </w:style>
  <w:style w:type="paragraph" w:customStyle="1" w:styleId="APAHeading3">
    <w:name w:val="APA Heading 3"/>
    <w:basedOn w:val="APAHeading2"/>
    <w:link w:val="APAHeading3Char"/>
    <w:qFormat/>
    <w:rsid w:val="003D2353"/>
    <w:pPr>
      <w:ind w:firstLine="706"/>
    </w:pPr>
  </w:style>
  <w:style w:type="character" w:customStyle="1" w:styleId="APAHeading3Char">
    <w:name w:val="APA Heading 3 Char"/>
    <w:basedOn w:val="APAHeading2Char"/>
    <w:link w:val="APAHeading3"/>
    <w:rsid w:val="003D2353"/>
    <w:rPr>
      <w:b/>
      <w:sz w:val="24"/>
      <w:lang w:val="en-US"/>
    </w:rPr>
  </w:style>
  <w:style w:type="paragraph" w:customStyle="1" w:styleId="APAHeading2">
    <w:name w:val="APA Heading 2"/>
    <w:basedOn w:val="Heading1"/>
    <w:link w:val="APAHeading2Char"/>
    <w:qFormat/>
    <w:rsid w:val="003D2353"/>
    <w:pPr>
      <w:jc w:val="left"/>
    </w:pPr>
    <w:rPr>
      <w:b/>
    </w:rPr>
  </w:style>
  <w:style w:type="character" w:customStyle="1" w:styleId="APAHeading2Char">
    <w:name w:val="APA Heading 2 Char"/>
    <w:basedOn w:val="DefaultParagraphFont"/>
    <w:link w:val="APAHeading2"/>
    <w:rsid w:val="003D2353"/>
    <w:rPr>
      <w:b/>
      <w:sz w:val="24"/>
      <w:lang w:val="en-US"/>
    </w:rPr>
  </w:style>
  <w:style w:type="character" w:customStyle="1" w:styleId="MTDisplayEquationCar">
    <w:name w:val="MTDisplayEquation Car"/>
    <w:basedOn w:val="DefaultParagraphFont"/>
    <w:link w:val="MTDisplayEquation"/>
    <w:rsid w:val="000A3E44"/>
    <w:rPr>
      <w:sz w:val="24"/>
      <w:lang w:val="en-US"/>
    </w:rPr>
  </w:style>
  <w:style w:type="character" w:customStyle="1" w:styleId="HeaderChar">
    <w:name w:val="Header Char"/>
    <w:basedOn w:val="DefaultParagraphFont"/>
    <w:link w:val="Header"/>
    <w:uiPriority w:val="99"/>
    <w:rsid w:val="00BC226A"/>
    <w:rPr>
      <w:sz w:val="24"/>
      <w:szCs w:val="24"/>
      <w:lang w:val="en-US" w:eastAsia="en-US"/>
    </w:rPr>
  </w:style>
  <w:style w:type="character" w:customStyle="1" w:styleId="MTDisplayEquationChar">
    <w:name w:val="MTDisplayEquation Char"/>
    <w:basedOn w:val="DefaultParagraphFont"/>
    <w:rsid w:val="00BF0CA8"/>
    <w:rPr>
      <w:lang w:val="en-GB"/>
    </w:rPr>
  </w:style>
  <w:style w:type="paragraph" w:styleId="FootnoteText">
    <w:name w:val="footnote text"/>
    <w:basedOn w:val="Normal"/>
    <w:link w:val="FootnoteTextChar"/>
    <w:rsid w:val="00B64CCE"/>
    <w:pPr>
      <w:spacing w:line="240" w:lineRule="auto"/>
    </w:pPr>
    <w:rPr>
      <w:sz w:val="20"/>
      <w:szCs w:val="20"/>
    </w:rPr>
  </w:style>
  <w:style w:type="character" w:customStyle="1" w:styleId="FootnoteTextChar">
    <w:name w:val="Footnote Text Char"/>
    <w:basedOn w:val="DefaultParagraphFont"/>
    <w:link w:val="FootnoteText"/>
    <w:rsid w:val="00B64CCE"/>
    <w:rPr>
      <w:lang w:val="en-US" w:eastAsia="en-US"/>
    </w:rPr>
  </w:style>
  <w:style w:type="character" w:styleId="FootnoteReference">
    <w:name w:val="footnote reference"/>
    <w:basedOn w:val="DefaultParagraphFont"/>
    <w:rsid w:val="00B64CCE"/>
    <w:rPr>
      <w:vertAlign w:val="superscript"/>
    </w:rPr>
  </w:style>
  <w:style w:type="table" w:styleId="TableGrid">
    <w:name w:val="Table Grid"/>
    <w:basedOn w:val="TableNormal"/>
    <w:uiPriority w:val="59"/>
    <w:rsid w:val="0088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167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16718"/>
    <w:rPr>
      <w:rFonts w:ascii="Segoe UI" w:hAnsi="Segoe UI" w:cs="Segoe UI"/>
      <w:sz w:val="18"/>
      <w:szCs w:val="18"/>
      <w:lang w:val="en-US" w:eastAsia="en-US"/>
    </w:rPr>
  </w:style>
  <w:style w:type="paragraph" w:styleId="NoSpacing">
    <w:name w:val="No Spacing"/>
    <w:uiPriority w:val="1"/>
    <w:qFormat/>
    <w:rsid w:val="005844A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07D8B"/>
    <w:pPr>
      <w:ind w:left="720"/>
      <w:contextualSpacing/>
    </w:pPr>
  </w:style>
  <w:style w:type="character" w:customStyle="1" w:styleId="shorttext">
    <w:name w:val="short_text"/>
    <w:basedOn w:val="DefaultParagraphFont"/>
    <w:rsid w:val="00A11BE1"/>
  </w:style>
  <w:style w:type="character" w:styleId="EndnoteReference">
    <w:name w:val="endnote reference"/>
    <w:basedOn w:val="DefaultParagraphFont"/>
    <w:semiHidden/>
    <w:unhideWhenUsed/>
    <w:rsid w:val="00B44BDE"/>
    <w:rPr>
      <w:vertAlign w:val="superscript"/>
    </w:rPr>
  </w:style>
  <w:style w:type="character" w:styleId="CommentReference">
    <w:name w:val="annotation reference"/>
    <w:basedOn w:val="DefaultParagraphFont"/>
    <w:semiHidden/>
    <w:unhideWhenUsed/>
    <w:rsid w:val="008E7210"/>
    <w:rPr>
      <w:sz w:val="16"/>
      <w:szCs w:val="16"/>
    </w:rPr>
  </w:style>
  <w:style w:type="paragraph" w:styleId="CommentText">
    <w:name w:val="annotation text"/>
    <w:basedOn w:val="Normal"/>
    <w:link w:val="CommentTextChar"/>
    <w:semiHidden/>
    <w:unhideWhenUsed/>
    <w:rsid w:val="008E7210"/>
    <w:pPr>
      <w:spacing w:line="240" w:lineRule="auto"/>
    </w:pPr>
    <w:rPr>
      <w:sz w:val="20"/>
      <w:szCs w:val="20"/>
    </w:rPr>
  </w:style>
  <w:style w:type="character" w:customStyle="1" w:styleId="CommentTextChar">
    <w:name w:val="Comment Text Char"/>
    <w:basedOn w:val="DefaultParagraphFont"/>
    <w:link w:val="CommentText"/>
    <w:semiHidden/>
    <w:rsid w:val="008E7210"/>
    <w:rPr>
      <w:lang w:val="en-US" w:eastAsia="en-US"/>
    </w:rPr>
  </w:style>
  <w:style w:type="paragraph" w:styleId="CommentSubject">
    <w:name w:val="annotation subject"/>
    <w:basedOn w:val="CommentText"/>
    <w:next w:val="CommentText"/>
    <w:link w:val="CommentSubjectChar"/>
    <w:semiHidden/>
    <w:unhideWhenUsed/>
    <w:rsid w:val="008E7210"/>
    <w:rPr>
      <w:b/>
      <w:bCs/>
    </w:rPr>
  </w:style>
  <w:style w:type="character" w:customStyle="1" w:styleId="CommentSubjectChar">
    <w:name w:val="Comment Subject Char"/>
    <w:basedOn w:val="CommentTextChar"/>
    <w:link w:val="CommentSubject"/>
    <w:semiHidden/>
    <w:rsid w:val="008E7210"/>
    <w:rPr>
      <w:b/>
      <w:bCs/>
      <w:lang w:val="en-US" w:eastAsia="en-US"/>
    </w:rPr>
  </w:style>
  <w:style w:type="paragraph" w:styleId="Subtitle">
    <w:name w:val="Subtitle"/>
    <w:basedOn w:val="Normal"/>
    <w:next w:val="Normal"/>
    <w:link w:val="SubtitleChar"/>
    <w:qFormat/>
    <w:rsid w:val="00F30FD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30FDF"/>
    <w:rPr>
      <w:rFonts w:asciiTheme="majorHAnsi" w:eastAsiaTheme="majorEastAsia" w:hAnsiTheme="majorHAnsi" w:cstheme="majorBidi"/>
      <w:i/>
      <w:iCs/>
      <w:color w:val="4F81BD" w:themeColor="accent1"/>
      <w:spacing w:val="15"/>
      <w:sz w:val="24"/>
      <w:szCs w:val="24"/>
      <w:lang w:val="en-US" w:eastAsia="en-US"/>
    </w:rPr>
  </w:style>
  <w:style w:type="paragraph" w:styleId="Revision">
    <w:name w:val="Revision"/>
    <w:hidden/>
    <w:uiPriority w:val="99"/>
    <w:semiHidden/>
    <w:rsid w:val="003721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8.bin"/><Relationship Id="rId159" Type="http://schemas.openxmlformats.org/officeDocument/2006/relationships/image" Target="media/image73.wmf"/><Relationship Id="rId170" Type="http://schemas.openxmlformats.org/officeDocument/2006/relationships/oleObject" Target="embeddings/oleObject85.bin"/><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oleObject" Target="embeddings/oleObject116.bin"/><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3.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9.bin"/><Relationship Id="rId181" Type="http://schemas.openxmlformats.org/officeDocument/2006/relationships/oleObject" Target="embeddings/oleObject91.bin"/><Relationship Id="rId216" Type="http://schemas.openxmlformats.org/officeDocument/2006/relationships/oleObject" Target="embeddings/oleObject111.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8.bin"/><Relationship Id="rId139" Type="http://schemas.openxmlformats.org/officeDocument/2006/relationships/image" Target="media/image63.wmf"/><Relationship Id="rId85" Type="http://schemas.openxmlformats.org/officeDocument/2006/relationships/oleObject" Target="embeddings/oleObject40.bin"/><Relationship Id="rId150" Type="http://schemas.openxmlformats.org/officeDocument/2006/relationships/oleObject" Target="embeddings/oleObject74.bin"/><Relationship Id="rId171" Type="http://schemas.openxmlformats.org/officeDocument/2006/relationships/image" Target="media/image78.wmf"/><Relationship Id="rId192" Type="http://schemas.openxmlformats.org/officeDocument/2006/relationships/image" Target="media/image88.wmf"/><Relationship Id="rId206" Type="http://schemas.openxmlformats.org/officeDocument/2006/relationships/image" Target="media/image95.wmf"/><Relationship Id="rId227" Type="http://schemas.openxmlformats.org/officeDocument/2006/relationships/image" Target="media/image103.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3.bin"/><Relationship Id="rId129" Type="http://schemas.openxmlformats.org/officeDocument/2006/relationships/image" Target="media/image58.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image" Target="media/image43.wmf"/><Relationship Id="rId140" Type="http://schemas.openxmlformats.org/officeDocument/2006/relationships/oleObject" Target="embeddings/oleObject69.bin"/><Relationship Id="rId161" Type="http://schemas.openxmlformats.org/officeDocument/2006/relationships/image" Target="media/image74.wmf"/><Relationship Id="rId182" Type="http://schemas.openxmlformats.org/officeDocument/2006/relationships/image" Target="media/image83.wmf"/><Relationship Id="rId217" Type="http://schemas.openxmlformats.org/officeDocument/2006/relationships/image" Target="media/image98.wmf"/><Relationship Id="rId6" Type="http://schemas.openxmlformats.org/officeDocument/2006/relationships/footnotes" Target="footnotes.xml"/><Relationship Id="rId23" Type="http://schemas.openxmlformats.org/officeDocument/2006/relationships/image" Target="media/image8.wmf"/><Relationship Id="rId119" Type="http://schemas.openxmlformats.org/officeDocument/2006/relationships/image" Target="media/image53.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image" Target="media/image38.wmf"/><Relationship Id="rId130" Type="http://schemas.openxmlformats.org/officeDocument/2006/relationships/oleObject" Target="embeddings/oleObject64.bin"/><Relationship Id="rId151" Type="http://schemas.openxmlformats.org/officeDocument/2006/relationships/image" Target="media/image69.wmf"/><Relationship Id="rId172" Type="http://schemas.openxmlformats.org/officeDocument/2006/relationships/oleObject" Target="embeddings/oleObject86.bin"/><Relationship Id="rId193" Type="http://schemas.openxmlformats.org/officeDocument/2006/relationships/oleObject" Target="embeddings/oleObject97.bin"/><Relationship Id="rId207" Type="http://schemas.openxmlformats.org/officeDocument/2006/relationships/oleObject" Target="embeddings/oleObject104.bin"/><Relationship Id="rId228" Type="http://schemas.openxmlformats.org/officeDocument/2006/relationships/oleObject" Target="embeddings/oleObject117.bin"/><Relationship Id="rId13" Type="http://schemas.openxmlformats.org/officeDocument/2006/relationships/image" Target="media/image3.wmf"/><Relationship Id="rId109" Type="http://schemas.openxmlformats.org/officeDocument/2006/relationships/image" Target="media/image48.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oleObject" Target="embeddings/oleObject46.bin"/><Relationship Id="rId120" Type="http://schemas.openxmlformats.org/officeDocument/2006/relationships/oleObject" Target="embeddings/oleObject59.bin"/><Relationship Id="rId141" Type="http://schemas.openxmlformats.org/officeDocument/2006/relationships/image" Target="media/image64.wmf"/><Relationship Id="rId7" Type="http://schemas.openxmlformats.org/officeDocument/2006/relationships/endnotes" Target="endnotes.xml"/><Relationship Id="rId162" Type="http://schemas.openxmlformats.org/officeDocument/2006/relationships/oleObject" Target="embeddings/oleObject80.bin"/><Relationship Id="rId183" Type="http://schemas.openxmlformats.org/officeDocument/2006/relationships/oleObject" Target="embeddings/oleObject92.bin"/><Relationship Id="rId218" Type="http://schemas.openxmlformats.org/officeDocument/2006/relationships/oleObject" Target="embeddings/oleObject112.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1.bin"/><Relationship Id="rId110" Type="http://schemas.openxmlformats.org/officeDocument/2006/relationships/oleObject" Target="embeddings/oleObject54.bin"/><Relationship Id="rId131" Type="http://schemas.openxmlformats.org/officeDocument/2006/relationships/image" Target="media/image59.wmf"/><Relationship Id="rId152" Type="http://schemas.openxmlformats.org/officeDocument/2006/relationships/oleObject" Target="embeddings/oleObject75.bin"/><Relationship Id="rId173" Type="http://schemas.openxmlformats.org/officeDocument/2006/relationships/image" Target="media/image79.wmf"/><Relationship Id="rId194" Type="http://schemas.openxmlformats.org/officeDocument/2006/relationships/image" Target="media/image89.wmf"/><Relationship Id="rId208" Type="http://schemas.openxmlformats.org/officeDocument/2006/relationships/oleObject" Target="embeddings/oleObject105.bin"/><Relationship Id="rId229" Type="http://schemas.openxmlformats.org/officeDocument/2006/relationships/header" Target="header1.xml"/><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8.bin"/><Relationship Id="rId8" Type="http://schemas.openxmlformats.org/officeDocument/2006/relationships/hyperlink" Target="mailto:amaydeu@sc.edu" TargetMode="External"/><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oleObject" Target="embeddings/oleObject70.bin"/><Relationship Id="rId163" Type="http://schemas.openxmlformats.org/officeDocument/2006/relationships/oleObject" Target="embeddings/oleObject81.bin"/><Relationship Id="rId184" Type="http://schemas.openxmlformats.org/officeDocument/2006/relationships/image" Target="media/image84.wmf"/><Relationship Id="rId219" Type="http://schemas.openxmlformats.org/officeDocument/2006/relationships/image" Target="media/image99.wmf"/><Relationship Id="rId230" Type="http://schemas.openxmlformats.org/officeDocument/2006/relationships/image" Target="media/image104.png"/><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39.wmf"/><Relationship Id="rId111" Type="http://schemas.openxmlformats.org/officeDocument/2006/relationships/image" Target="media/image49.wmf"/><Relationship Id="rId132" Type="http://schemas.openxmlformats.org/officeDocument/2006/relationships/oleObject" Target="embeddings/oleObject65.bin"/><Relationship Id="rId153" Type="http://schemas.openxmlformats.org/officeDocument/2006/relationships/image" Target="media/image70.wmf"/><Relationship Id="rId174" Type="http://schemas.openxmlformats.org/officeDocument/2006/relationships/oleObject" Target="embeddings/oleObject87.bin"/><Relationship Id="rId179" Type="http://schemas.openxmlformats.org/officeDocument/2006/relationships/oleObject" Target="embeddings/oleObject90.bin"/><Relationship Id="rId195" Type="http://schemas.openxmlformats.org/officeDocument/2006/relationships/oleObject" Target="embeddings/oleObject98.bin"/><Relationship Id="rId209" Type="http://schemas.openxmlformats.org/officeDocument/2006/relationships/oleObject" Target="embeddings/oleObject106.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oleObject" Target="embeddings/oleObject113.bin"/><Relationship Id="rId225" Type="http://schemas.openxmlformats.org/officeDocument/2006/relationships/image" Target="media/image102.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7.wmf"/><Relationship Id="rId127"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image" Target="media/image42.wmf"/><Relationship Id="rId99" Type="http://schemas.openxmlformats.org/officeDocument/2006/relationships/oleObject" Target="embeddings/oleObject47.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65.wmf"/><Relationship Id="rId148" Type="http://schemas.openxmlformats.org/officeDocument/2006/relationships/oleObject" Target="embeddings/oleObject73.bin"/><Relationship Id="rId164" Type="http://schemas.openxmlformats.org/officeDocument/2006/relationships/oleObject" Target="embeddings/oleObject82.bin"/><Relationship Id="rId169" Type="http://schemas.openxmlformats.org/officeDocument/2006/relationships/image" Target="media/image77.wmf"/><Relationship Id="rId185"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82.wmf"/><Relationship Id="rId210" Type="http://schemas.openxmlformats.org/officeDocument/2006/relationships/oleObject" Target="embeddings/oleObject107.bin"/><Relationship Id="rId215" Type="http://schemas.openxmlformats.org/officeDocument/2006/relationships/image" Target="media/image97.wmf"/><Relationship Id="rId26" Type="http://schemas.openxmlformats.org/officeDocument/2006/relationships/oleObject" Target="embeddings/oleObject9.bin"/><Relationship Id="rId231" Type="http://schemas.openxmlformats.org/officeDocument/2006/relationships/image" Target="media/image105.png"/><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image" Target="media/image60.wmf"/><Relationship Id="rId154" Type="http://schemas.openxmlformats.org/officeDocument/2006/relationships/oleObject" Target="embeddings/oleObject76.bin"/><Relationship Id="rId175" Type="http://schemas.openxmlformats.org/officeDocument/2006/relationships/image" Target="media/image80.wmf"/><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4.bin"/><Relationship Id="rId221" Type="http://schemas.openxmlformats.org/officeDocument/2006/relationships/image" Target="media/image100.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oleObject" Target="embeddings/oleObject71.bin"/><Relationship Id="rId90" Type="http://schemas.openxmlformats.org/officeDocument/2006/relationships/image" Target="media/image40.wmf"/><Relationship Id="rId165" Type="http://schemas.openxmlformats.org/officeDocument/2006/relationships/image" Target="media/image75.wmf"/><Relationship Id="rId186" Type="http://schemas.openxmlformats.org/officeDocument/2006/relationships/image" Target="media/image85.wmf"/><Relationship Id="rId211" Type="http://schemas.openxmlformats.org/officeDocument/2006/relationships/oleObject" Target="embeddings/oleObject108.bin"/><Relationship Id="rId232" Type="http://schemas.openxmlformats.org/officeDocument/2006/relationships/image" Target="media/image106.png"/><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0.wmf"/><Relationship Id="rId134" Type="http://schemas.openxmlformats.org/officeDocument/2006/relationships/oleObject" Target="embeddings/oleObject66.bin"/><Relationship Id="rId80" Type="http://schemas.openxmlformats.org/officeDocument/2006/relationships/image" Target="media/image36.wmf"/><Relationship Id="rId155" Type="http://schemas.openxmlformats.org/officeDocument/2006/relationships/image" Target="media/image71.wmf"/><Relationship Id="rId176" Type="http://schemas.openxmlformats.org/officeDocument/2006/relationships/oleObject" Target="embeddings/oleObject88.bin"/><Relationship Id="rId197" Type="http://schemas.openxmlformats.org/officeDocument/2006/relationships/oleObject" Target="embeddings/oleObject99.bin"/><Relationship Id="rId201" Type="http://schemas.openxmlformats.org/officeDocument/2006/relationships/oleObject" Target="embeddings/oleObject101.bin"/><Relationship Id="rId222" Type="http://schemas.openxmlformats.org/officeDocument/2006/relationships/oleObject" Target="embeddings/oleObject114.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oleObject" Target="embeddings/oleObject61.bin"/><Relationship Id="rId70" Type="http://schemas.openxmlformats.org/officeDocument/2006/relationships/oleObject" Target="embeddings/oleObject31.bin"/><Relationship Id="rId91" Type="http://schemas.openxmlformats.org/officeDocument/2006/relationships/oleObject" Target="embeddings/oleObject43.bin"/><Relationship Id="rId145" Type="http://schemas.openxmlformats.org/officeDocument/2006/relationships/image" Target="media/image66.wmf"/><Relationship Id="rId166" Type="http://schemas.openxmlformats.org/officeDocument/2006/relationships/oleObject" Target="embeddings/oleObject83.bin"/><Relationship Id="rId187" Type="http://schemas.openxmlformats.org/officeDocument/2006/relationships/oleObject" Target="embeddings/oleObject94.bin"/><Relationship Id="rId1" Type="http://schemas.openxmlformats.org/officeDocument/2006/relationships/customXml" Target="../customXml/item1.xml"/><Relationship Id="rId212" Type="http://schemas.openxmlformats.org/officeDocument/2006/relationships/oleObject" Target="embeddings/oleObject109.bin"/><Relationship Id="rId233" Type="http://schemas.openxmlformats.org/officeDocument/2006/relationships/header" Target="header2.xml"/><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6.bin"/><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image" Target="media/image61.wmf"/><Relationship Id="rId156" Type="http://schemas.openxmlformats.org/officeDocument/2006/relationships/oleObject" Target="embeddings/oleObject77.bin"/><Relationship Id="rId177" Type="http://schemas.openxmlformats.org/officeDocument/2006/relationships/image" Target="media/image81.wmf"/><Relationship Id="rId198" Type="http://schemas.openxmlformats.org/officeDocument/2006/relationships/image" Target="media/image91.wmf"/><Relationship Id="rId202" Type="http://schemas.openxmlformats.org/officeDocument/2006/relationships/image" Target="media/image93.wmf"/><Relationship Id="rId223" Type="http://schemas.openxmlformats.org/officeDocument/2006/relationships/image" Target="media/image101.wmf"/><Relationship Id="rId18" Type="http://schemas.openxmlformats.org/officeDocument/2006/relationships/oleObject" Target="embeddings/oleObject5.bin"/><Relationship Id="rId39" Type="http://schemas.openxmlformats.org/officeDocument/2006/relationships/image" Target="media/image16.wmf"/><Relationship Id="rId50" Type="http://schemas.openxmlformats.org/officeDocument/2006/relationships/oleObject" Target="embeddings/oleObject21.bin"/><Relationship Id="rId104" Type="http://schemas.openxmlformats.org/officeDocument/2006/relationships/image" Target="media/image46.wmf"/><Relationship Id="rId125" Type="http://schemas.openxmlformats.org/officeDocument/2006/relationships/image" Target="media/image56.wmf"/><Relationship Id="rId146" Type="http://schemas.openxmlformats.org/officeDocument/2006/relationships/oleObject" Target="embeddings/oleObject72.bin"/><Relationship Id="rId167" Type="http://schemas.openxmlformats.org/officeDocument/2006/relationships/image" Target="media/image76.wmf"/><Relationship Id="rId188" Type="http://schemas.openxmlformats.org/officeDocument/2006/relationships/image" Target="media/image86.wmf"/><Relationship Id="rId71" Type="http://schemas.openxmlformats.org/officeDocument/2006/relationships/image" Target="media/image32.wmf"/><Relationship Id="rId92" Type="http://schemas.openxmlformats.org/officeDocument/2006/relationships/image" Target="media/image41.wmf"/><Relationship Id="rId213" Type="http://schemas.openxmlformats.org/officeDocument/2006/relationships/image" Target="media/image96.wmf"/><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40" Type="http://schemas.openxmlformats.org/officeDocument/2006/relationships/oleObject" Target="embeddings/oleObject16.bin"/><Relationship Id="rId115" Type="http://schemas.openxmlformats.org/officeDocument/2006/relationships/image" Target="media/image51.wmf"/><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oleObject" Target="embeddings/oleObject89.bin"/><Relationship Id="rId61" Type="http://schemas.openxmlformats.org/officeDocument/2006/relationships/image" Target="media/image27.wmf"/><Relationship Id="rId82" Type="http://schemas.openxmlformats.org/officeDocument/2006/relationships/image" Target="media/image37.wmf"/><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image" Target="media/image6.wmf"/><Relationship Id="rId224" Type="http://schemas.openxmlformats.org/officeDocument/2006/relationships/oleObject" Target="embeddings/oleObject115.bin"/><Relationship Id="rId30" Type="http://schemas.openxmlformats.org/officeDocument/2006/relationships/oleObject" Target="embeddings/oleObject11.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7.wmf"/><Relationship Id="rId168" Type="http://schemas.openxmlformats.org/officeDocument/2006/relationships/oleObject" Target="embeddings/oleObject84.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oleObject" Target="embeddings/oleObject44.bin"/><Relationship Id="rId189" Type="http://schemas.openxmlformats.org/officeDocument/2006/relationships/oleObject" Target="embeddings/oleObject95.bin"/><Relationship Id="rId3" Type="http://schemas.openxmlformats.org/officeDocument/2006/relationships/styles" Target="styles.xml"/><Relationship Id="rId214" Type="http://schemas.openxmlformats.org/officeDocument/2006/relationships/oleObject" Target="embeddings/oleObject110.bin"/><Relationship Id="rId235" Type="http://schemas.openxmlformats.org/officeDocument/2006/relationships/theme" Target="theme/theme1.xml"/><Relationship Id="rId116" Type="http://schemas.openxmlformats.org/officeDocument/2006/relationships/oleObject" Target="embeddings/oleObject57.bin"/><Relationship Id="rId137" Type="http://schemas.openxmlformats.org/officeDocument/2006/relationships/image" Target="media/image62.wmf"/><Relationship Id="rId158" Type="http://schemas.openxmlformats.org/officeDocument/2006/relationships/oleObject" Target="embeddings/oleObject7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templates\apa%20papers%20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BF61-15FD-4827-9EE8-FDB9848B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papers times new roman.dotx</Template>
  <TotalTime>61</TotalTime>
  <Pages>51</Pages>
  <Words>27744</Words>
  <Characters>158146</Characters>
  <Application>Microsoft Office Word</Application>
  <DocSecurity>0</DocSecurity>
  <Lines>1317</Lines>
  <Paragraphs>371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de Barcelona</Company>
  <LinksUpToDate>false</LinksUpToDate>
  <CharactersWithSpaces>185519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Maydeu</dc:creator>
  <cp:lastModifiedBy>MAYDEU-OLIVARES, ALBERTO</cp:lastModifiedBy>
  <cp:revision>5</cp:revision>
  <cp:lastPrinted>2019-09-12T19:56:00Z</cp:lastPrinted>
  <dcterms:created xsi:type="dcterms:W3CDTF">2019-09-12T18:47:00Z</dcterms:created>
  <dcterms:modified xsi:type="dcterms:W3CDTF">2019-09-12T19:57:00Z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http://www.zotero.org/styles/journal-of-marketing</vt:lpwstr>
  </property>
  <property fmtid="{D5CDD505-2E9C-101B-9397-08002B2CF9AE}" pid="20" name="Mendeley Recent Style Name 7_1">
    <vt:lpwstr>Journal of Marketing</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MTEquationNumber2">
    <vt:lpwstr>(#E1)</vt:lpwstr>
  </property>
  <property fmtid="{D5CDD505-2E9C-101B-9397-08002B2CF9AE}" pid="26" name="Mendeley Unique User Id_1">
    <vt:lpwstr>0540e144-3a91-3dd6-bbd2-13cc0a760fd2</vt:lpwstr>
  </property>
  <property fmtid="{D5CDD505-2E9C-101B-9397-08002B2CF9AE}" pid="27" name="MTPreferences">
    <vt:lpwstr>[Styles]_x000d_
Text=Times New Roman_x000d_
Function=Times New Roman_x000d_
Variable=Times New Roman,I_x000d_
LCGreek=Symbol,B_x000d_
UCGreek=Symbol,B_x000d_
Symbol=Symbol_x000d_
Vector=Times New Roman,B_x000d_
Number=Times New Roman_x000d_
User1=Symbol_x000d_
User2=Times New Roman_x000d_
MTExtra=MT Extra_x000d_
_x000d_
[Sizes]_x000d_
Fu</vt:lpwstr>
  </property>
  <property fmtid="{D5CDD505-2E9C-101B-9397-08002B2CF9AE}" pid="28" name="MTPreferences 1">
    <vt:lpwstr>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vt:lpwstr>
  </property>
  <property fmtid="{D5CDD505-2E9C-101B-9397-08002B2CF9AE}" pid="29" name="MTPreferences 2">
    <vt:lpwstr>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Ver</vt:lpwstr>
  </property>
  <property fmtid="{D5CDD505-2E9C-101B-9397-08002B2CF9AE}" pid="30" name="MTPreferences 3">
    <vt:lpwst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31" name="MTPreferenceSource">
    <vt:lpwstr>Times+Symbol 12 for papers.eqp</vt:lpwstr>
  </property>
  <property fmtid="{D5CDD505-2E9C-101B-9397-08002B2CF9AE}" pid="32" name="MTWinEqns">
    <vt:bool>true</vt:bool>
  </property>
</Properties>
</file>